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F0" w:rsidRPr="00D74EF0" w:rsidRDefault="00406686" w:rsidP="00EC1BEC">
      <w:pPr>
        <w:jc w:val="center"/>
        <w:rPr>
          <w:sz w:val="36"/>
        </w:rPr>
      </w:pPr>
      <w:r>
        <w:rPr>
          <w:sz w:val="36"/>
        </w:rPr>
        <w:t>C</w:t>
      </w:r>
      <w:r w:rsidR="00D74EF0" w:rsidRPr="00D74EF0">
        <w:rPr>
          <w:sz w:val="36"/>
        </w:rPr>
        <w:t xml:space="preserve">ommentaires </w:t>
      </w:r>
      <w:r w:rsidR="00EC1BEC">
        <w:rPr>
          <w:sz w:val="36"/>
        </w:rPr>
        <w:t xml:space="preserve">du </w:t>
      </w:r>
      <w:r w:rsidR="00D74EF0" w:rsidRPr="00D74EF0">
        <w:rPr>
          <w:sz w:val="36"/>
        </w:rPr>
        <w:t>R</w:t>
      </w:r>
      <w:r w:rsidR="00EC1BEC">
        <w:rPr>
          <w:sz w:val="36"/>
        </w:rPr>
        <w:t xml:space="preserve">éseau des </w:t>
      </w:r>
      <w:r w:rsidR="00D74EF0" w:rsidRPr="00D74EF0">
        <w:rPr>
          <w:sz w:val="36"/>
        </w:rPr>
        <w:t>R</w:t>
      </w:r>
      <w:r w:rsidR="00EC1BEC">
        <w:rPr>
          <w:sz w:val="36"/>
        </w:rPr>
        <w:t xml:space="preserve">essourceries sur la </w:t>
      </w:r>
      <w:r w:rsidR="00D74EF0" w:rsidRPr="00D74EF0">
        <w:rPr>
          <w:sz w:val="36"/>
        </w:rPr>
        <w:t>convention ESS-E</w:t>
      </w:r>
      <w:r w:rsidR="00EC1BEC">
        <w:rPr>
          <w:sz w:val="36"/>
        </w:rPr>
        <w:t>co-</w:t>
      </w:r>
      <w:r w:rsidR="00D74EF0" w:rsidRPr="00D74EF0">
        <w:rPr>
          <w:sz w:val="36"/>
        </w:rPr>
        <w:t>M</w:t>
      </w:r>
      <w:r w:rsidR="00EC1BEC">
        <w:rPr>
          <w:sz w:val="36"/>
        </w:rPr>
        <w:t>obilier</w:t>
      </w:r>
      <w:r w:rsidR="00D74EF0" w:rsidRPr="00D74EF0">
        <w:rPr>
          <w:sz w:val="36"/>
        </w:rPr>
        <w:t xml:space="preserve"> 2018-2023</w:t>
      </w:r>
      <w:r w:rsidR="00B8503E">
        <w:rPr>
          <w:sz w:val="36"/>
        </w:rPr>
        <w:t xml:space="preserve"> envoyée le 09-04-2018- VF</w:t>
      </w:r>
    </w:p>
    <w:p w:rsidR="00C809D9" w:rsidRDefault="00C809D9" w:rsidP="00E15EBB">
      <w:pPr>
        <w:spacing w:after="0" w:line="240" w:lineRule="auto"/>
        <w:jc w:val="both"/>
        <w:rPr>
          <w:rFonts w:eastAsia="Times New Roman" w:cstheme="minorHAnsi"/>
          <w:szCs w:val="20"/>
          <w:highlight w:val="yellow"/>
          <w:shd w:val="clear" w:color="auto" w:fill="FFFFFF"/>
        </w:rPr>
      </w:pPr>
    </w:p>
    <w:p w:rsidR="00B8503E" w:rsidRDefault="00B8503E" w:rsidP="00AC5029">
      <w:pPr>
        <w:spacing w:after="0" w:line="240" w:lineRule="auto"/>
        <w:jc w:val="both"/>
        <w:rPr>
          <w:rFonts w:eastAsia="Times New Roman" w:cstheme="minorHAnsi"/>
          <w:szCs w:val="20"/>
          <w:highlight w:val="yellow"/>
          <w:u w:val="single"/>
          <w:shd w:val="clear" w:color="auto" w:fill="FFFFFF"/>
        </w:rPr>
      </w:pPr>
    </w:p>
    <w:p w:rsidR="008F593B" w:rsidRPr="00BC3903" w:rsidRDefault="008F593B" w:rsidP="008F593B">
      <w:pPr>
        <w:spacing w:after="0" w:line="240" w:lineRule="auto"/>
        <w:jc w:val="both"/>
        <w:rPr>
          <w:rFonts w:eastAsia="Times New Roman" w:cstheme="minorHAnsi"/>
          <w:szCs w:val="20"/>
          <w:u w:val="single"/>
          <w:shd w:val="clear" w:color="auto" w:fill="FFFFFF"/>
        </w:rPr>
      </w:pPr>
      <w:r>
        <w:rPr>
          <w:rFonts w:eastAsia="Times New Roman" w:cstheme="minorHAnsi"/>
          <w:szCs w:val="20"/>
          <w:u w:val="single"/>
          <w:shd w:val="clear" w:color="auto" w:fill="FFFFFF"/>
        </w:rPr>
        <w:t xml:space="preserve">Article </w:t>
      </w:r>
      <w:r w:rsidR="003D27E9">
        <w:rPr>
          <w:rFonts w:eastAsia="Times New Roman" w:cstheme="minorHAnsi"/>
          <w:szCs w:val="20"/>
          <w:u w:val="single"/>
          <w:shd w:val="clear" w:color="auto" w:fill="FFFFFF"/>
        </w:rPr>
        <w:t>3</w:t>
      </w:r>
      <w:r w:rsidRPr="00BC3903">
        <w:rPr>
          <w:rFonts w:eastAsia="Times New Roman" w:cstheme="minorHAnsi"/>
          <w:szCs w:val="20"/>
          <w:u w:val="single"/>
          <w:shd w:val="clear" w:color="auto" w:fill="FFFFFF"/>
        </w:rPr>
        <w:t>, p</w:t>
      </w:r>
      <w:r w:rsidR="003D27E9">
        <w:rPr>
          <w:rFonts w:eastAsia="Times New Roman" w:cstheme="minorHAnsi"/>
          <w:szCs w:val="20"/>
          <w:u w:val="single"/>
          <w:shd w:val="clear" w:color="auto" w:fill="FFFFFF"/>
        </w:rPr>
        <w:t>4</w:t>
      </w:r>
    </w:p>
    <w:p w:rsidR="006524CD" w:rsidRDefault="003D27E9" w:rsidP="003D27E9">
      <w:pPr>
        <w:spacing w:after="0" w:line="240" w:lineRule="auto"/>
        <w:jc w:val="both"/>
        <w:rPr>
          <w:rFonts w:eastAsia="Times New Roman" w:cstheme="minorHAnsi"/>
          <w:szCs w:val="20"/>
          <w:shd w:val="clear" w:color="auto" w:fill="FFFFFF"/>
        </w:rPr>
      </w:pPr>
      <w:r>
        <w:rPr>
          <w:rFonts w:eastAsia="Times New Roman" w:cstheme="minorHAnsi"/>
          <w:szCs w:val="20"/>
          <w:shd w:val="clear" w:color="auto" w:fill="FFFFFF"/>
        </w:rPr>
        <w:t>Dernier</w:t>
      </w:r>
      <w:r w:rsidR="006F19CC" w:rsidRPr="006F19CC">
        <w:rPr>
          <w:rFonts w:eastAsia="Times New Roman" w:cstheme="minorHAnsi"/>
          <w:szCs w:val="20"/>
          <w:shd w:val="clear" w:color="auto" w:fill="FFFFFF"/>
        </w:rPr>
        <w:t xml:space="preserve"> tiret</w:t>
      </w:r>
      <w:r w:rsidR="006F19CC">
        <w:rPr>
          <w:rFonts w:eastAsia="Times New Roman" w:cstheme="minorHAnsi"/>
          <w:szCs w:val="20"/>
          <w:shd w:val="clear" w:color="auto" w:fill="FFFFFF"/>
        </w:rPr>
        <w:t xml:space="preserve"> : </w:t>
      </w:r>
      <w:r w:rsidR="00456395" w:rsidRPr="00456395">
        <w:rPr>
          <w:rFonts w:eastAsia="Times New Roman" w:cstheme="minorHAnsi"/>
          <w:color w:val="7030A0"/>
          <w:szCs w:val="20"/>
          <w:shd w:val="clear" w:color="auto" w:fill="FFFFFF"/>
        </w:rPr>
        <w:t>nous</w:t>
      </w:r>
      <w:r w:rsidRPr="00456395">
        <w:rPr>
          <w:rFonts w:eastAsia="Times New Roman" w:cstheme="minorHAnsi"/>
          <w:color w:val="7030A0"/>
          <w:szCs w:val="20"/>
          <w:shd w:val="clear" w:color="auto" w:fill="FFFFFF"/>
        </w:rPr>
        <w:t xml:space="preserve"> </w:t>
      </w:r>
      <w:r w:rsidRPr="008F0667">
        <w:rPr>
          <w:rFonts w:eastAsia="Times New Roman" w:cstheme="minorHAnsi"/>
          <w:szCs w:val="20"/>
          <w:shd w:val="clear" w:color="auto" w:fill="FFFFFF"/>
        </w:rPr>
        <w:t>ne compren</w:t>
      </w:r>
      <w:r w:rsidR="00456395">
        <w:rPr>
          <w:rFonts w:eastAsia="Times New Roman" w:cstheme="minorHAnsi"/>
          <w:color w:val="7030A0"/>
          <w:szCs w:val="20"/>
          <w:shd w:val="clear" w:color="auto" w:fill="FFFFFF"/>
        </w:rPr>
        <w:t>ons</w:t>
      </w:r>
      <w:r w:rsidRPr="008F0667">
        <w:rPr>
          <w:rFonts w:eastAsia="Times New Roman" w:cstheme="minorHAnsi"/>
          <w:szCs w:val="20"/>
          <w:shd w:val="clear" w:color="auto" w:fill="FFFFFF"/>
        </w:rPr>
        <w:t xml:space="preserve"> pas quelle est l’idée derrière, à éclaircir car</w:t>
      </w:r>
      <w:r w:rsidR="006524CD">
        <w:rPr>
          <w:rFonts w:eastAsia="Times New Roman" w:cstheme="minorHAnsi"/>
          <w:szCs w:val="20"/>
          <w:shd w:val="clear" w:color="auto" w:fill="FFFFFF"/>
        </w:rPr>
        <w:t xml:space="preserve"> vous parlez </w:t>
      </w:r>
      <w:r w:rsidRPr="008F0667">
        <w:rPr>
          <w:rFonts w:eastAsia="Times New Roman" w:cstheme="minorHAnsi"/>
          <w:szCs w:val="20"/>
          <w:shd w:val="clear" w:color="auto" w:fill="FFFFFF"/>
        </w:rPr>
        <w:t>de subvention dans le cadre de la présente convention ?</w:t>
      </w:r>
    </w:p>
    <w:p w:rsidR="008F593B" w:rsidRDefault="008F0667" w:rsidP="003D27E9">
      <w:pPr>
        <w:spacing w:after="0" w:line="240" w:lineRule="auto"/>
        <w:jc w:val="both"/>
        <w:rPr>
          <w:rFonts w:eastAsia="Times New Roman" w:cstheme="minorHAnsi"/>
          <w:szCs w:val="20"/>
          <w:shd w:val="clear" w:color="auto" w:fill="FFFFFF"/>
        </w:rPr>
      </w:pPr>
      <w:r w:rsidRPr="008F0667">
        <w:rPr>
          <w:rFonts w:eastAsia="Times New Roman" w:cstheme="minorHAnsi"/>
          <w:szCs w:val="20"/>
          <w:shd w:val="clear" w:color="auto" w:fill="FFFFFF"/>
        </w:rPr>
        <w:t>Est-ce que cela signifie que les collectivités ne toucheront plus les xx€/t pour les DEA envoyés vers l’ESS, exemple du prélèvement en déchèterie ?</w:t>
      </w:r>
    </w:p>
    <w:p w:rsidR="00AC7CC8" w:rsidRDefault="00AC7CC8" w:rsidP="003D27E9">
      <w:pPr>
        <w:spacing w:after="0" w:line="240" w:lineRule="auto"/>
        <w:jc w:val="both"/>
        <w:rPr>
          <w:rFonts w:eastAsia="Times New Roman" w:cstheme="minorHAnsi"/>
          <w:szCs w:val="20"/>
          <w:shd w:val="clear" w:color="auto" w:fill="FFFFFF"/>
        </w:rPr>
      </w:pPr>
    </w:p>
    <w:p w:rsidR="00AC7CC8" w:rsidRPr="00AC7CC8" w:rsidRDefault="00AC7CC8" w:rsidP="003D27E9">
      <w:pPr>
        <w:spacing w:after="0" w:line="240" w:lineRule="auto"/>
        <w:jc w:val="both"/>
        <w:rPr>
          <w:rFonts w:eastAsia="Times New Roman" w:cstheme="minorHAnsi"/>
          <w:color w:val="7030A0"/>
          <w:szCs w:val="20"/>
          <w:u w:val="single"/>
          <w:shd w:val="clear" w:color="auto" w:fill="FFFFFF"/>
        </w:rPr>
      </w:pPr>
      <w:r w:rsidRPr="00AC7CC8">
        <w:rPr>
          <w:rFonts w:eastAsia="Times New Roman" w:cstheme="minorHAnsi"/>
          <w:color w:val="7030A0"/>
          <w:szCs w:val="20"/>
          <w:u w:val="single"/>
          <w:shd w:val="clear" w:color="auto" w:fill="FFFFFF"/>
        </w:rPr>
        <w:t>Article 3.1</w:t>
      </w:r>
      <w:r>
        <w:rPr>
          <w:rFonts w:eastAsia="Times New Roman" w:cstheme="minorHAnsi"/>
          <w:color w:val="7030A0"/>
          <w:szCs w:val="20"/>
          <w:u w:val="single"/>
          <w:shd w:val="clear" w:color="auto" w:fill="FFFFFF"/>
        </w:rPr>
        <w:t xml:space="preserve"> – 1</w:t>
      </w:r>
      <w:r w:rsidRPr="00AC7CC8">
        <w:rPr>
          <w:rFonts w:eastAsia="Times New Roman" w:cstheme="minorHAnsi"/>
          <w:color w:val="7030A0"/>
          <w:szCs w:val="20"/>
          <w:u w:val="single"/>
          <w:shd w:val="clear" w:color="auto" w:fill="FFFFFF"/>
          <w:vertAlign w:val="superscript"/>
        </w:rPr>
        <w:t>er</w:t>
      </w:r>
      <w:r>
        <w:rPr>
          <w:rFonts w:eastAsia="Times New Roman" w:cstheme="minorHAnsi"/>
          <w:color w:val="7030A0"/>
          <w:szCs w:val="20"/>
          <w:u w:val="single"/>
          <w:shd w:val="clear" w:color="auto" w:fill="FFFFFF"/>
        </w:rPr>
        <w:t xml:space="preserve"> paragraphe</w:t>
      </w:r>
    </w:p>
    <w:p w:rsidR="00AC7CC8" w:rsidRDefault="00AC7CC8" w:rsidP="003D27E9">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Les chapitres 4, 5 et 6 de l’annexe à l’arrêté du 27 novembre 2017 doivent être annexés à la convention.</w:t>
      </w:r>
    </w:p>
    <w:p w:rsidR="00AC7CC8" w:rsidRDefault="00AC7CC8" w:rsidP="003D27E9">
      <w:pPr>
        <w:spacing w:after="0" w:line="240" w:lineRule="auto"/>
        <w:jc w:val="both"/>
        <w:rPr>
          <w:rFonts w:eastAsia="Times New Roman" w:cstheme="minorHAnsi"/>
          <w:color w:val="7030A0"/>
          <w:szCs w:val="20"/>
          <w:shd w:val="clear" w:color="auto" w:fill="FFFFFF"/>
        </w:rPr>
      </w:pPr>
    </w:p>
    <w:p w:rsidR="00AC7CC8" w:rsidRDefault="00AC7CC8" w:rsidP="003D27E9">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Article 3.1 – 2</w:t>
      </w:r>
      <w:r w:rsidRPr="00AC7CC8">
        <w:rPr>
          <w:rFonts w:eastAsia="Times New Roman" w:cstheme="minorHAnsi"/>
          <w:color w:val="7030A0"/>
          <w:szCs w:val="20"/>
          <w:shd w:val="clear" w:color="auto" w:fill="FFFFFF"/>
          <w:vertAlign w:val="superscript"/>
        </w:rPr>
        <w:t>ème</w:t>
      </w:r>
      <w:r>
        <w:rPr>
          <w:rFonts w:eastAsia="Times New Roman" w:cstheme="minorHAnsi"/>
          <w:color w:val="7030A0"/>
          <w:szCs w:val="20"/>
          <w:shd w:val="clear" w:color="auto" w:fill="FFFFFF"/>
        </w:rPr>
        <w:t xml:space="preserve"> paragraphe – dernier alinéa</w:t>
      </w:r>
    </w:p>
    <w:p w:rsidR="00AC7CC8" w:rsidRDefault="00AC7CC8" w:rsidP="003D27E9">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Il faut lire 3 fois pour comprendre !</w:t>
      </w:r>
    </w:p>
    <w:p w:rsidR="00AC7CC8" w:rsidRDefault="00AC7CC8" w:rsidP="003D27E9">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 xml:space="preserve">« Les collectivités ne doivent pas bénéficier de soutiens supplémentaire </w:t>
      </w:r>
      <w:r w:rsidRPr="00AC7CC8">
        <w:rPr>
          <w:rFonts w:eastAsia="Times New Roman" w:cstheme="minorHAnsi"/>
          <w:color w:val="FF0000"/>
          <w:szCs w:val="20"/>
          <w:shd w:val="clear" w:color="auto" w:fill="FFFFFF"/>
        </w:rPr>
        <w:t xml:space="preserve">(de la part d’Eco-mobilier ?) </w:t>
      </w:r>
      <w:r>
        <w:rPr>
          <w:rFonts w:eastAsia="Times New Roman" w:cstheme="minorHAnsi"/>
          <w:color w:val="7030A0"/>
          <w:szCs w:val="20"/>
          <w:shd w:val="clear" w:color="auto" w:fill="FFFFFF"/>
        </w:rPr>
        <w:t xml:space="preserve">à la gestion des DEA, en remettant des DEA à la structure ESS pour les faire subventionner dans le cadre de la présente convention, sauf dans les conditions de remise des EA et DEA fixées dans la présente </w:t>
      </w:r>
      <w:r w:rsidRPr="00AC7CC8">
        <w:rPr>
          <w:rFonts w:eastAsia="Times New Roman" w:cstheme="minorHAnsi"/>
          <w:b/>
          <w:color w:val="FF0000"/>
          <w:szCs w:val="20"/>
          <w:shd w:val="clear" w:color="auto" w:fill="FFFFFF"/>
        </w:rPr>
        <w:t>condition</w:t>
      </w:r>
      <w:r w:rsidRPr="00AC7CC8">
        <w:rPr>
          <w:rFonts w:eastAsia="Times New Roman" w:cstheme="minorHAnsi"/>
          <w:color w:val="FF0000"/>
          <w:szCs w:val="20"/>
          <w:shd w:val="clear" w:color="auto" w:fill="FFFFFF"/>
        </w:rPr>
        <w:t> </w:t>
      </w:r>
      <w:r>
        <w:rPr>
          <w:rFonts w:eastAsia="Times New Roman" w:cstheme="minorHAnsi"/>
          <w:color w:val="7030A0"/>
          <w:szCs w:val="20"/>
          <w:shd w:val="clear" w:color="auto" w:fill="FFFFFF"/>
        </w:rPr>
        <w:t>». Il doit être indiqué à quel(s) articles(s) sont fixées les conditions de remise.</w:t>
      </w:r>
    </w:p>
    <w:p w:rsidR="00456395" w:rsidRDefault="00456395" w:rsidP="003D27E9">
      <w:pPr>
        <w:spacing w:after="0" w:line="240" w:lineRule="auto"/>
        <w:jc w:val="both"/>
        <w:rPr>
          <w:rFonts w:eastAsia="Times New Roman" w:cstheme="minorHAnsi"/>
          <w:color w:val="7030A0"/>
          <w:szCs w:val="20"/>
          <w:shd w:val="clear" w:color="auto" w:fill="FFFFFF"/>
        </w:rPr>
      </w:pPr>
    </w:p>
    <w:p w:rsidR="00456395" w:rsidRPr="00414BD5" w:rsidRDefault="00456395" w:rsidP="003D27E9">
      <w:pPr>
        <w:spacing w:after="0" w:line="240" w:lineRule="auto"/>
        <w:jc w:val="both"/>
        <w:rPr>
          <w:rFonts w:eastAsia="Times New Roman" w:cstheme="minorHAnsi"/>
          <w:b/>
          <w:color w:val="7030A0"/>
          <w:szCs w:val="20"/>
          <w:shd w:val="clear" w:color="auto" w:fill="FFFFFF"/>
        </w:rPr>
      </w:pPr>
      <w:r w:rsidRPr="00414BD5">
        <w:rPr>
          <w:rFonts w:eastAsia="Times New Roman" w:cstheme="minorHAnsi"/>
          <w:b/>
          <w:color w:val="7030A0"/>
          <w:szCs w:val="20"/>
          <w:shd w:val="clear" w:color="auto" w:fill="FFFFFF"/>
        </w:rPr>
        <w:t>Pour plus de clarté, il est indispensable que la typologie des contrats/conventions/accords entre structure et collectivité soit annexée à cette convention. Le tableau établi lors de la convention 2011/2017 doit être remis à jour.</w:t>
      </w:r>
    </w:p>
    <w:p w:rsidR="008F593B" w:rsidRDefault="008F593B" w:rsidP="00DE0F5E">
      <w:pPr>
        <w:spacing w:after="0" w:line="240" w:lineRule="auto"/>
        <w:jc w:val="both"/>
        <w:rPr>
          <w:rFonts w:eastAsia="Times New Roman" w:cstheme="minorHAnsi"/>
          <w:szCs w:val="20"/>
          <w:u w:val="single"/>
          <w:shd w:val="clear" w:color="auto" w:fill="FFFFFF"/>
        </w:rPr>
      </w:pPr>
    </w:p>
    <w:p w:rsidR="008E23A1" w:rsidRPr="008E23A1" w:rsidRDefault="008E23A1" w:rsidP="00DE0F5E">
      <w:pPr>
        <w:spacing w:after="0" w:line="240" w:lineRule="auto"/>
        <w:jc w:val="both"/>
        <w:rPr>
          <w:rFonts w:eastAsia="Times New Roman" w:cstheme="minorHAnsi"/>
          <w:color w:val="7030A0"/>
          <w:szCs w:val="20"/>
          <w:u w:val="single"/>
          <w:shd w:val="clear" w:color="auto" w:fill="FFFFFF"/>
        </w:rPr>
      </w:pPr>
      <w:r w:rsidRPr="008E23A1">
        <w:rPr>
          <w:rFonts w:eastAsia="Times New Roman" w:cstheme="minorHAnsi"/>
          <w:color w:val="7030A0"/>
          <w:szCs w:val="20"/>
          <w:u w:val="single"/>
          <w:shd w:val="clear" w:color="auto" w:fill="FFFFFF"/>
        </w:rPr>
        <w:t>Article 3.2 – 1</w:t>
      </w:r>
      <w:r w:rsidRPr="008E23A1">
        <w:rPr>
          <w:rFonts w:eastAsia="Times New Roman" w:cstheme="minorHAnsi"/>
          <w:color w:val="7030A0"/>
          <w:szCs w:val="20"/>
          <w:u w:val="single"/>
          <w:shd w:val="clear" w:color="auto" w:fill="FFFFFF"/>
          <w:vertAlign w:val="superscript"/>
        </w:rPr>
        <w:t>e</w:t>
      </w:r>
      <w:r w:rsidRPr="008E23A1">
        <w:rPr>
          <w:rFonts w:eastAsia="Times New Roman" w:cstheme="minorHAnsi"/>
          <w:color w:val="7030A0"/>
          <w:szCs w:val="20"/>
          <w:u w:val="single"/>
          <w:shd w:val="clear" w:color="auto" w:fill="FFFFFF"/>
        </w:rPr>
        <w:t xml:space="preserve"> paragraphe</w:t>
      </w:r>
    </w:p>
    <w:p w:rsidR="008E23A1" w:rsidRPr="008E23A1" w:rsidRDefault="008E23A1" w:rsidP="00DE0F5E">
      <w:pPr>
        <w:spacing w:after="0" w:line="240" w:lineRule="auto"/>
        <w:jc w:val="both"/>
        <w:rPr>
          <w:rFonts w:eastAsia="Times New Roman" w:cstheme="minorHAnsi"/>
          <w:color w:val="7030A0"/>
          <w:szCs w:val="20"/>
          <w:shd w:val="clear" w:color="auto" w:fill="FFFFFF"/>
        </w:rPr>
      </w:pPr>
      <w:r w:rsidRPr="008E23A1">
        <w:rPr>
          <w:rFonts w:eastAsia="Times New Roman" w:cstheme="minorHAnsi"/>
          <w:color w:val="7030A0"/>
          <w:szCs w:val="20"/>
          <w:shd w:val="clear" w:color="auto" w:fill="FFFFFF"/>
        </w:rPr>
        <w:t>« (…) en application de la présente convention d’une part, et, d’autre part, au titre d’un contrat conclu entre Eco-mobilier et la structure ESS(…) » Est-ce à dire qu’en plus de cette convention, signée entre Eco-mobilier et la structure, il peut y avoir un autre contrat ?</w:t>
      </w:r>
    </w:p>
    <w:p w:rsidR="008E23A1" w:rsidRDefault="008E23A1" w:rsidP="00DE0F5E">
      <w:pPr>
        <w:spacing w:after="0" w:line="240" w:lineRule="auto"/>
        <w:jc w:val="both"/>
        <w:rPr>
          <w:rFonts w:eastAsia="Times New Roman" w:cstheme="minorHAnsi"/>
          <w:szCs w:val="20"/>
          <w:u w:val="single"/>
          <w:shd w:val="clear" w:color="auto" w:fill="FFFFFF"/>
        </w:rPr>
      </w:pPr>
    </w:p>
    <w:p w:rsidR="00DE0F5E" w:rsidRPr="00BC3903" w:rsidRDefault="00DE0F5E" w:rsidP="00DE0F5E">
      <w:pPr>
        <w:spacing w:after="0" w:line="240" w:lineRule="auto"/>
        <w:jc w:val="both"/>
        <w:rPr>
          <w:rFonts w:eastAsia="Times New Roman" w:cstheme="minorHAnsi"/>
          <w:szCs w:val="20"/>
          <w:u w:val="single"/>
          <w:shd w:val="clear" w:color="auto" w:fill="FFFFFF"/>
        </w:rPr>
      </w:pPr>
      <w:r w:rsidRPr="00BC3903">
        <w:rPr>
          <w:rFonts w:eastAsia="Times New Roman" w:cstheme="minorHAnsi"/>
          <w:szCs w:val="20"/>
          <w:u w:val="single"/>
          <w:shd w:val="clear" w:color="auto" w:fill="FFFFFF"/>
        </w:rPr>
        <w:t xml:space="preserve">Article </w:t>
      </w:r>
      <w:r w:rsidR="00193B7F">
        <w:rPr>
          <w:rFonts w:eastAsia="Times New Roman" w:cstheme="minorHAnsi"/>
          <w:szCs w:val="20"/>
          <w:u w:val="single"/>
          <w:shd w:val="clear" w:color="auto" w:fill="FFFFFF"/>
        </w:rPr>
        <w:t>3.</w:t>
      </w:r>
      <w:r w:rsidRPr="00BC3903">
        <w:rPr>
          <w:rFonts w:eastAsia="Times New Roman" w:cstheme="minorHAnsi"/>
          <w:szCs w:val="20"/>
          <w:u w:val="single"/>
          <w:shd w:val="clear" w:color="auto" w:fill="FFFFFF"/>
        </w:rPr>
        <w:t>2</w:t>
      </w:r>
      <w:r w:rsidR="008E23A1">
        <w:rPr>
          <w:rFonts w:eastAsia="Times New Roman" w:cstheme="minorHAnsi"/>
          <w:szCs w:val="20"/>
          <w:u w:val="single"/>
          <w:shd w:val="clear" w:color="auto" w:fill="FFFFFF"/>
        </w:rPr>
        <w:t xml:space="preserve"> </w:t>
      </w:r>
      <w:r w:rsidR="008E23A1" w:rsidRPr="008E23A1">
        <w:rPr>
          <w:rFonts w:eastAsia="Times New Roman" w:cstheme="minorHAnsi"/>
          <w:szCs w:val="20"/>
          <w:u w:val="single"/>
          <w:shd w:val="clear" w:color="auto" w:fill="FFFFFF"/>
        </w:rPr>
        <w:t>–</w:t>
      </w:r>
      <w:r w:rsidR="008E23A1">
        <w:rPr>
          <w:rFonts w:eastAsia="Times New Roman" w:cstheme="minorHAnsi"/>
          <w:szCs w:val="20"/>
          <w:u w:val="single"/>
          <w:shd w:val="clear" w:color="auto" w:fill="FFFFFF"/>
        </w:rPr>
        <w:t xml:space="preserve"> 2</w:t>
      </w:r>
      <w:r w:rsidR="008E23A1" w:rsidRPr="008E23A1">
        <w:rPr>
          <w:rFonts w:eastAsia="Times New Roman" w:cstheme="minorHAnsi"/>
          <w:szCs w:val="20"/>
          <w:u w:val="single"/>
          <w:shd w:val="clear" w:color="auto" w:fill="FFFFFF"/>
          <w:vertAlign w:val="superscript"/>
        </w:rPr>
        <w:t>ème</w:t>
      </w:r>
      <w:r w:rsidR="008E23A1">
        <w:rPr>
          <w:rFonts w:eastAsia="Times New Roman" w:cstheme="minorHAnsi"/>
          <w:szCs w:val="20"/>
          <w:u w:val="single"/>
          <w:shd w:val="clear" w:color="auto" w:fill="FFFFFF"/>
        </w:rPr>
        <w:t xml:space="preserve"> paragraphe</w:t>
      </w:r>
      <w:r w:rsidR="00046445" w:rsidRPr="00BC3903">
        <w:rPr>
          <w:rFonts w:eastAsia="Times New Roman" w:cstheme="minorHAnsi"/>
          <w:szCs w:val="20"/>
          <w:u w:val="single"/>
          <w:shd w:val="clear" w:color="auto" w:fill="FFFFFF"/>
        </w:rPr>
        <w:t>, p</w:t>
      </w:r>
      <w:r w:rsidR="00193B7F">
        <w:rPr>
          <w:rFonts w:eastAsia="Times New Roman" w:cstheme="minorHAnsi"/>
          <w:szCs w:val="20"/>
          <w:u w:val="single"/>
          <w:shd w:val="clear" w:color="auto" w:fill="FFFFFF"/>
        </w:rPr>
        <w:t>4</w:t>
      </w:r>
    </w:p>
    <w:p w:rsidR="00DB211B" w:rsidRDefault="00B45410" w:rsidP="00DE0F5E">
      <w:pPr>
        <w:spacing w:after="0" w:line="240" w:lineRule="auto"/>
        <w:jc w:val="both"/>
        <w:rPr>
          <w:rFonts w:eastAsia="Times New Roman" w:cstheme="minorHAnsi"/>
          <w:szCs w:val="20"/>
          <w:shd w:val="clear" w:color="auto" w:fill="FFFFFF"/>
        </w:rPr>
      </w:pPr>
      <w:r>
        <w:rPr>
          <w:rFonts w:eastAsia="Times New Roman" w:cstheme="minorHAnsi"/>
          <w:szCs w:val="20"/>
          <w:shd w:val="clear" w:color="auto" w:fill="FFFFFF"/>
        </w:rPr>
        <w:t>D’une part ce n’est pas à la structure de l’ESS de s’y engager mais à Eco-mobilier de le vérifier et d’autre part c’est un point sur lequel nous ne sommes pas d’accord (cf. nos demandes antérieures)</w:t>
      </w:r>
      <w:r w:rsidR="001154B3">
        <w:rPr>
          <w:rFonts w:eastAsia="Times New Roman" w:cstheme="minorHAnsi"/>
          <w:szCs w:val="20"/>
          <w:shd w:val="clear" w:color="auto" w:fill="FFFFFF"/>
        </w:rPr>
        <w:t xml:space="preserve">. Ici est repris </w:t>
      </w:r>
      <w:r w:rsidR="008E23A1">
        <w:rPr>
          <w:rFonts w:eastAsia="Times New Roman" w:cstheme="minorHAnsi"/>
          <w:szCs w:val="20"/>
          <w:shd w:val="clear" w:color="auto" w:fill="FFFFFF"/>
        </w:rPr>
        <w:t>« </w:t>
      </w:r>
      <w:r w:rsidR="001154B3">
        <w:rPr>
          <w:rFonts w:eastAsia="Times New Roman" w:cstheme="minorHAnsi"/>
          <w:szCs w:val="20"/>
          <w:shd w:val="clear" w:color="auto" w:fill="FFFFFF"/>
        </w:rPr>
        <w:t>gestion de EA, DEA</w:t>
      </w:r>
      <w:r w:rsidR="008E23A1">
        <w:rPr>
          <w:rFonts w:eastAsia="Times New Roman" w:cstheme="minorHAnsi"/>
          <w:szCs w:val="20"/>
          <w:shd w:val="clear" w:color="auto" w:fill="FFFFFF"/>
        </w:rPr>
        <w:t> »</w:t>
      </w:r>
      <w:r w:rsidR="001154B3">
        <w:rPr>
          <w:rFonts w:eastAsia="Times New Roman" w:cstheme="minorHAnsi"/>
          <w:szCs w:val="20"/>
          <w:shd w:val="clear" w:color="auto" w:fill="FFFFFF"/>
        </w:rPr>
        <w:t xml:space="preserve"> donc pas uniquement la collecte, ce qui ne correspond pas à la version précédente de la convention</w:t>
      </w:r>
      <w:r w:rsidR="006524CD">
        <w:rPr>
          <w:rFonts w:eastAsia="Times New Roman" w:cstheme="minorHAnsi"/>
          <w:szCs w:val="20"/>
          <w:shd w:val="clear" w:color="auto" w:fill="FFFFFF"/>
        </w:rPr>
        <w:t>.</w:t>
      </w:r>
    </w:p>
    <w:p w:rsidR="00DB211B" w:rsidRDefault="00DB211B" w:rsidP="00DE0F5E">
      <w:pPr>
        <w:spacing w:after="0" w:line="240" w:lineRule="auto"/>
        <w:jc w:val="both"/>
        <w:rPr>
          <w:rFonts w:eastAsia="Times New Roman" w:cstheme="minorHAnsi"/>
          <w:szCs w:val="20"/>
          <w:shd w:val="clear" w:color="auto" w:fill="FFFFFF"/>
        </w:rPr>
      </w:pPr>
    </w:p>
    <w:p w:rsidR="00A0508A" w:rsidRPr="00BC3903" w:rsidRDefault="00A0508A" w:rsidP="00A0508A">
      <w:pPr>
        <w:spacing w:after="0" w:line="240" w:lineRule="auto"/>
        <w:jc w:val="both"/>
        <w:rPr>
          <w:rFonts w:eastAsia="Times New Roman" w:cstheme="minorHAnsi"/>
          <w:szCs w:val="20"/>
          <w:u w:val="single"/>
          <w:shd w:val="clear" w:color="auto" w:fill="FFFFFF"/>
        </w:rPr>
      </w:pPr>
      <w:r w:rsidRPr="00BC3903">
        <w:rPr>
          <w:rFonts w:eastAsia="Times New Roman" w:cstheme="minorHAnsi"/>
          <w:szCs w:val="20"/>
          <w:u w:val="single"/>
          <w:shd w:val="clear" w:color="auto" w:fill="FFFFFF"/>
        </w:rPr>
        <w:t xml:space="preserve">Article </w:t>
      </w:r>
      <w:r w:rsidR="00E56F1D">
        <w:rPr>
          <w:rFonts w:eastAsia="Times New Roman" w:cstheme="minorHAnsi"/>
          <w:szCs w:val="20"/>
          <w:u w:val="single"/>
          <w:shd w:val="clear" w:color="auto" w:fill="FFFFFF"/>
        </w:rPr>
        <w:t>4.</w:t>
      </w:r>
      <w:r w:rsidRPr="00BC3903">
        <w:rPr>
          <w:rFonts w:eastAsia="Times New Roman" w:cstheme="minorHAnsi"/>
          <w:szCs w:val="20"/>
          <w:u w:val="single"/>
          <w:shd w:val="clear" w:color="auto" w:fill="FFFFFF"/>
        </w:rPr>
        <w:t xml:space="preserve">2, </w:t>
      </w:r>
      <w:r w:rsidR="00E56F1D">
        <w:rPr>
          <w:rFonts w:eastAsia="Times New Roman" w:cstheme="minorHAnsi"/>
          <w:szCs w:val="20"/>
          <w:u w:val="single"/>
          <w:shd w:val="clear" w:color="auto" w:fill="FFFFFF"/>
        </w:rPr>
        <w:t>b</w:t>
      </w:r>
      <w:r w:rsidRPr="00BC3903">
        <w:rPr>
          <w:rFonts w:eastAsia="Times New Roman" w:cstheme="minorHAnsi"/>
          <w:szCs w:val="20"/>
          <w:u w:val="single"/>
          <w:shd w:val="clear" w:color="auto" w:fill="FFFFFF"/>
        </w:rPr>
        <w:t>), p</w:t>
      </w:r>
      <w:r>
        <w:rPr>
          <w:rFonts w:eastAsia="Times New Roman" w:cstheme="minorHAnsi"/>
          <w:szCs w:val="20"/>
          <w:u w:val="single"/>
          <w:shd w:val="clear" w:color="auto" w:fill="FFFFFF"/>
        </w:rPr>
        <w:t>6</w:t>
      </w:r>
    </w:p>
    <w:p w:rsidR="00A0508A" w:rsidRDefault="00E56F1D" w:rsidP="00DE0F5E">
      <w:pPr>
        <w:spacing w:after="0" w:line="240" w:lineRule="auto"/>
        <w:jc w:val="both"/>
        <w:rPr>
          <w:rFonts w:eastAsia="Times New Roman" w:cstheme="minorHAnsi"/>
          <w:szCs w:val="20"/>
          <w:shd w:val="clear" w:color="auto" w:fill="FFFFFF"/>
        </w:rPr>
      </w:pPr>
      <w:r>
        <w:rPr>
          <w:rFonts w:eastAsia="Times New Roman" w:cstheme="minorHAnsi"/>
          <w:szCs w:val="20"/>
          <w:shd w:val="clear" w:color="auto" w:fill="FFFFFF"/>
        </w:rPr>
        <w:t>Tel que cela est écrit, n’est pas reprécisé que la collecte en déchèterie, même avec un contrat rémunéré, n’est pas concernée par le non soutien. Dans ce cas il est dû, comme cela a été acté entre nous dans la précédente version.</w:t>
      </w:r>
    </w:p>
    <w:p w:rsidR="00414BD5" w:rsidRPr="00414BD5" w:rsidRDefault="00414BD5" w:rsidP="00DE0F5E">
      <w:pPr>
        <w:spacing w:after="0" w:line="240" w:lineRule="auto"/>
        <w:jc w:val="both"/>
        <w:rPr>
          <w:rFonts w:eastAsia="Times New Roman" w:cstheme="minorHAnsi"/>
          <w:color w:val="7030A0"/>
          <w:szCs w:val="20"/>
          <w:shd w:val="clear" w:color="auto" w:fill="FFFFFF"/>
        </w:rPr>
      </w:pPr>
      <w:r w:rsidRPr="00414BD5">
        <w:rPr>
          <w:rFonts w:eastAsia="Times New Roman" w:cstheme="minorHAnsi"/>
          <w:color w:val="7030A0"/>
          <w:szCs w:val="20"/>
          <w:shd w:val="clear" w:color="auto" w:fill="FFFFFF"/>
        </w:rPr>
        <w:t>2</w:t>
      </w:r>
      <w:r w:rsidRPr="00414BD5">
        <w:rPr>
          <w:rFonts w:eastAsia="Times New Roman" w:cstheme="minorHAnsi"/>
          <w:color w:val="7030A0"/>
          <w:szCs w:val="20"/>
          <w:shd w:val="clear" w:color="auto" w:fill="FFFFFF"/>
          <w:vertAlign w:val="superscript"/>
        </w:rPr>
        <w:t>ème</w:t>
      </w:r>
      <w:r w:rsidRPr="00414BD5">
        <w:rPr>
          <w:rFonts w:eastAsia="Times New Roman" w:cstheme="minorHAnsi"/>
          <w:color w:val="7030A0"/>
          <w:szCs w:val="20"/>
          <w:shd w:val="clear" w:color="auto" w:fill="FFFFFF"/>
        </w:rPr>
        <w:t xml:space="preserve"> paragraphe – 2</w:t>
      </w:r>
      <w:r w:rsidRPr="00414BD5">
        <w:rPr>
          <w:rFonts w:eastAsia="Times New Roman" w:cstheme="minorHAnsi"/>
          <w:color w:val="7030A0"/>
          <w:szCs w:val="20"/>
          <w:shd w:val="clear" w:color="auto" w:fill="FFFFFF"/>
          <w:vertAlign w:val="superscript"/>
        </w:rPr>
        <w:t>ème</w:t>
      </w:r>
      <w:r w:rsidRPr="00414BD5">
        <w:rPr>
          <w:rFonts w:eastAsia="Times New Roman" w:cstheme="minorHAnsi"/>
          <w:color w:val="7030A0"/>
          <w:szCs w:val="20"/>
          <w:shd w:val="clear" w:color="auto" w:fill="FFFFFF"/>
        </w:rPr>
        <w:t xml:space="preserve"> alinéa : « (…) en application d’un contrat à titre onéreux (…) » Donc toute structure ayant un « contrat » n’est pas éligible au soutien !</w:t>
      </w:r>
      <w:r>
        <w:rPr>
          <w:rFonts w:eastAsia="Times New Roman" w:cstheme="minorHAnsi"/>
          <w:color w:val="7030A0"/>
          <w:szCs w:val="20"/>
          <w:shd w:val="clear" w:color="auto" w:fill="FFFFFF"/>
        </w:rPr>
        <w:t xml:space="preserve"> Dans la typologie, il n’y a pas de « contrat » mais des conventions et un « marché de service ».</w:t>
      </w:r>
    </w:p>
    <w:p w:rsidR="00E56F1D" w:rsidRDefault="00E56F1D" w:rsidP="00DE0F5E">
      <w:pPr>
        <w:spacing w:after="0" w:line="240" w:lineRule="auto"/>
        <w:jc w:val="both"/>
        <w:rPr>
          <w:rFonts w:eastAsia="Times New Roman" w:cstheme="minorHAnsi"/>
          <w:szCs w:val="20"/>
          <w:shd w:val="clear" w:color="auto" w:fill="FFFFFF"/>
        </w:rPr>
      </w:pPr>
    </w:p>
    <w:p w:rsidR="00722759" w:rsidRPr="00BC3903" w:rsidRDefault="00722759" w:rsidP="00722759">
      <w:pPr>
        <w:spacing w:after="0" w:line="240" w:lineRule="auto"/>
        <w:jc w:val="both"/>
        <w:rPr>
          <w:rFonts w:eastAsia="Times New Roman" w:cstheme="minorHAnsi"/>
          <w:szCs w:val="20"/>
          <w:u w:val="single"/>
          <w:shd w:val="clear" w:color="auto" w:fill="FFFFFF"/>
        </w:rPr>
      </w:pPr>
      <w:r w:rsidRPr="00BC3903">
        <w:rPr>
          <w:rFonts w:eastAsia="Times New Roman" w:cstheme="minorHAnsi"/>
          <w:szCs w:val="20"/>
          <w:u w:val="single"/>
          <w:shd w:val="clear" w:color="auto" w:fill="FFFFFF"/>
        </w:rPr>
        <w:t xml:space="preserve">Article </w:t>
      </w:r>
      <w:r>
        <w:rPr>
          <w:rFonts w:eastAsia="Times New Roman" w:cstheme="minorHAnsi"/>
          <w:szCs w:val="20"/>
          <w:u w:val="single"/>
          <w:shd w:val="clear" w:color="auto" w:fill="FFFFFF"/>
        </w:rPr>
        <w:t>4.</w:t>
      </w:r>
      <w:r w:rsidRPr="00BC3903">
        <w:rPr>
          <w:rFonts w:eastAsia="Times New Roman" w:cstheme="minorHAnsi"/>
          <w:szCs w:val="20"/>
          <w:u w:val="single"/>
          <w:shd w:val="clear" w:color="auto" w:fill="FFFFFF"/>
        </w:rPr>
        <w:t xml:space="preserve">2, </w:t>
      </w:r>
      <w:r>
        <w:rPr>
          <w:rFonts w:eastAsia="Times New Roman" w:cstheme="minorHAnsi"/>
          <w:szCs w:val="20"/>
          <w:u w:val="single"/>
          <w:shd w:val="clear" w:color="auto" w:fill="FFFFFF"/>
        </w:rPr>
        <w:t>c</w:t>
      </w:r>
      <w:r w:rsidRPr="00BC3903">
        <w:rPr>
          <w:rFonts w:eastAsia="Times New Roman" w:cstheme="minorHAnsi"/>
          <w:szCs w:val="20"/>
          <w:u w:val="single"/>
          <w:shd w:val="clear" w:color="auto" w:fill="FFFFFF"/>
        </w:rPr>
        <w:t>), p</w:t>
      </w:r>
      <w:r>
        <w:rPr>
          <w:rFonts w:eastAsia="Times New Roman" w:cstheme="minorHAnsi"/>
          <w:szCs w:val="20"/>
          <w:u w:val="single"/>
          <w:shd w:val="clear" w:color="auto" w:fill="FFFFFF"/>
        </w:rPr>
        <w:t>6</w:t>
      </w:r>
    </w:p>
    <w:p w:rsidR="006960B2" w:rsidRDefault="00722759" w:rsidP="00DE0F5E">
      <w:pPr>
        <w:spacing w:after="0" w:line="240" w:lineRule="auto"/>
        <w:jc w:val="both"/>
        <w:rPr>
          <w:rFonts w:eastAsia="Times New Roman" w:cstheme="minorHAnsi"/>
          <w:szCs w:val="20"/>
          <w:shd w:val="clear" w:color="auto" w:fill="FFFFFF"/>
        </w:rPr>
      </w:pPr>
      <w:r w:rsidRPr="00722759">
        <w:rPr>
          <w:rFonts w:eastAsia="Times New Roman" w:cstheme="minorHAnsi"/>
          <w:szCs w:val="20"/>
          <w:shd w:val="clear" w:color="auto" w:fill="FFFFFF"/>
        </w:rPr>
        <w:t>Ce soutien à la communication, promotion, information … est intégré au barème réemploi/réutilisation. Mieux vaut l’écrire comme cela car le renvoi à l’annexe 1 ne précise pas dans quel soutien il est inclus.</w:t>
      </w:r>
      <w:r w:rsidR="006524CD">
        <w:rPr>
          <w:rFonts w:eastAsia="Times New Roman" w:cstheme="minorHAnsi"/>
          <w:szCs w:val="20"/>
          <w:shd w:val="clear" w:color="auto" w:fill="FFFFFF"/>
        </w:rPr>
        <w:t xml:space="preserve"> On imagine un soutien à part.</w:t>
      </w:r>
    </w:p>
    <w:p w:rsidR="007C5304" w:rsidRDefault="007C5304" w:rsidP="00DE0F5E">
      <w:pPr>
        <w:spacing w:after="0" w:line="240" w:lineRule="auto"/>
        <w:jc w:val="both"/>
        <w:rPr>
          <w:rFonts w:eastAsia="Times New Roman" w:cstheme="minorHAnsi"/>
          <w:color w:val="7030A0"/>
          <w:szCs w:val="20"/>
          <w:shd w:val="clear" w:color="auto" w:fill="FFFFFF"/>
        </w:rPr>
      </w:pPr>
      <w:r w:rsidRPr="007C5304">
        <w:rPr>
          <w:rFonts w:eastAsia="Times New Roman" w:cstheme="minorHAnsi"/>
          <w:color w:val="7030A0"/>
          <w:szCs w:val="20"/>
          <w:shd w:val="clear" w:color="auto" w:fill="FFFFFF"/>
        </w:rPr>
        <w:t xml:space="preserve">Le </w:t>
      </w:r>
      <w:r>
        <w:rPr>
          <w:rFonts w:eastAsia="Times New Roman" w:cstheme="minorHAnsi"/>
          <w:color w:val="7030A0"/>
          <w:szCs w:val="20"/>
          <w:shd w:val="clear" w:color="auto" w:fill="FFFFFF"/>
        </w:rPr>
        <w:t xml:space="preserve">barème indiqué à l’annexe 1 est un soutien au réemploi, en aucun cas un soutien à la communication. Celui-ci doit soit faire l’objet d’un article à part entière si la structure perçoit le </w:t>
      </w:r>
      <w:r>
        <w:rPr>
          <w:rFonts w:eastAsia="Times New Roman" w:cstheme="minorHAnsi"/>
          <w:color w:val="7030A0"/>
          <w:szCs w:val="20"/>
          <w:shd w:val="clear" w:color="auto" w:fill="FFFFFF"/>
        </w:rPr>
        <w:lastRenderedPageBreak/>
        <w:t>soutien, soit être compris dans la convention cadre avec le Réseau (option préférable pour que le total du soutien soit affecté à la même action de communic</w:t>
      </w:r>
      <w:r w:rsidR="004C64F9">
        <w:rPr>
          <w:rFonts w:eastAsia="Times New Roman" w:cstheme="minorHAnsi"/>
          <w:color w:val="7030A0"/>
          <w:szCs w:val="20"/>
          <w:shd w:val="clear" w:color="auto" w:fill="FFFFFF"/>
        </w:rPr>
        <w:t>ation pour tous les adhérents).</w:t>
      </w:r>
    </w:p>
    <w:p w:rsidR="004C64F9" w:rsidRDefault="004C64F9" w:rsidP="00DE0F5E">
      <w:pPr>
        <w:spacing w:after="0" w:line="240" w:lineRule="auto"/>
        <w:jc w:val="both"/>
        <w:rPr>
          <w:rFonts w:eastAsia="Times New Roman" w:cstheme="minorHAnsi"/>
          <w:color w:val="7030A0"/>
          <w:szCs w:val="20"/>
          <w:shd w:val="clear" w:color="auto" w:fill="FFFFFF"/>
        </w:rPr>
      </w:pPr>
    </w:p>
    <w:p w:rsidR="004C64F9" w:rsidRPr="004C64F9" w:rsidRDefault="004C64F9" w:rsidP="00DE0F5E">
      <w:pPr>
        <w:spacing w:after="0" w:line="240" w:lineRule="auto"/>
        <w:jc w:val="both"/>
        <w:rPr>
          <w:rFonts w:eastAsia="Times New Roman" w:cstheme="minorHAnsi"/>
          <w:color w:val="7030A0"/>
          <w:szCs w:val="20"/>
          <w:u w:val="single"/>
          <w:shd w:val="clear" w:color="auto" w:fill="FFFFFF"/>
        </w:rPr>
      </w:pPr>
      <w:r w:rsidRPr="004C64F9">
        <w:rPr>
          <w:rFonts w:eastAsia="Times New Roman" w:cstheme="minorHAnsi"/>
          <w:color w:val="7030A0"/>
          <w:szCs w:val="20"/>
          <w:u w:val="single"/>
          <w:shd w:val="clear" w:color="auto" w:fill="FFFFFF"/>
        </w:rPr>
        <w:t>Article 4.2, d)</w:t>
      </w:r>
    </w:p>
    <w:p w:rsidR="004C64F9" w:rsidRPr="007C5304" w:rsidRDefault="004C64F9" w:rsidP="00DE0F5E">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Montant annoncé verbalement par Virginie : 170 K€. Article qui doit faire référence à la convention cadre fixant : la nature des projets, la co-élaboration du cahier des charges et du règlement, les critères d’éligibilité. Eco-mobilier rétorquera que le « cadre d’appels à projet » concerne tous les établissements du réemploi. OK, les autres têtes de réseau sont associées au dispositif.</w:t>
      </w:r>
    </w:p>
    <w:p w:rsidR="005824A1" w:rsidRDefault="005824A1" w:rsidP="00DE0F5E">
      <w:pPr>
        <w:spacing w:after="0" w:line="240" w:lineRule="auto"/>
        <w:jc w:val="both"/>
        <w:rPr>
          <w:rFonts w:eastAsia="Times New Roman" w:cstheme="minorHAnsi"/>
          <w:szCs w:val="20"/>
          <w:shd w:val="clear" w:color="auto" w:fill="FFFFFF"/>
        </w:rPr>
      </w:pPr>
    </w:p>
    <w:p w:rsidR="005824A1" w:rsidRPr="00BC3903" w:rsidRDefault="005824A1" w:rsidP="005824A1">
      <w:pPr>
        <w:spacing w:after="0" w:line="240" w:lineRule="auto"/>
        <w:jc w:val="both"/>
        <w:rPr>
          <w:rFonts w:eastAsia="Times New Roman" w:cstheme="minorHAnsi"/>
          <w:szCs w:val="20"/>
          <w:u w:val="single"/>
          <w:shd w:val="clear" w:color="auto" w:fill="FFFFFF"/>
        </w:rPr>
      </w:pPr>
      <w:r w:rsidRPr="00BC3903">
        <w:rPr>
          <w:rFonts w:eastAsia="Times New Roman" w:cstheme="minorHAnsi"/>
          <w:szCs w:val="20"/>
          <w:u w:val="single"/>
          <w:shd w:val="clear" w:color="auto" w:fill="FFFFFF"/>
        </w:rPr>
        <w:t xml:space="preserve">Article </w:t>
      </w:r>
      <w:r w:rsidR="004C4075">
        <w:rPr>
          <w:rFonts w:eastAsia="Times New Roman" w:cstheme="minorHAnsi"/>
          <w:szCs w:val="20"/>
          <w:u w:val="single"/>
          <w:shd w:val="clear" w:color="auto" w:fill="FFFFFF"/>
        </w:rPr>
        <w:t>5</w:t>
      </w:r>
      <w:r w:rsidRPr="00BC3903">
        <w:rPr>
          <w:rFonts w:eastAsia="Times New Roman" w:cstheme="minorHAnsi"/>
          <w:szCs w:val="20"/>
          <w:u w:val="single"/>
          <w:shd w:val="clear" w:color="auto" w:fill="FFFFFF"/>
        </w:rPr>
        <w:t xml:space="preserve">, </w:t>
      </w:r>
      <w:r w:rsidR="004C4075">
        <w:rPr>
          <w:rFonts w:eastAsia="Times New Roman" w:cstheme="minorHAnsi"/>
          <w:szCs w:val="20"/>
          <w:u w:val="single"/>
          <w:shd w:val="clear" w:color="auto" w:fill="FFFFFF"/>
        </w:rPr>
        <w:t xml:space="preserve">a), </w:t>
      </w:r>
      <w:r w:rsidRPr="00BC3903">
        <w:rPr>
          <w:rFonts w:eastAsia="Times New Roman" w:cstheme="minorHAnsi"/>
          <w:szCs w:val="20"/>
          <w:u w:val="single"/>
          <w:shd w:val="clear" w:color="auto" w:fill="FFFFFF"/>
        </w:rPr>
        <w:t>p</w:t>
      </w:r>
      <w:r>
        <w:rPr>
          <w:rFonts w:eastAsia="Times New Roman" w:cstheme="minorHAnsi"/>
          <w:szCs w:val="20"/>
          <w:u w:val="single"/>
          <w:shd w:val="clear" w:color="auto" w:fill="FFFFFF"/>
        </w:rPr>
        <w:t>7</w:t>
      </w:r>
    </w:p>
    <w:p w:rsidR="008B3512" w:rsidRPr="004C4075" w:rsidRDefault="004C4075" w:rsidP="004C4075">
      <w:pPr>
        <w:spacing w:after="0" w:line="240" w:lineRule="auto"/>
        <w:jc w:val="both"/>
        <w:rPr>
          <w:rFonts w:eastAsia="Times New Roman" w:cstheme="minorHAnsi"/>
          <w:szCs w:val="20"/>
          <w:shd w:val="clear" w:color="auto" w:fill="FFFFFF"/>
        </w:rPr>
      </w:pPr>
      <w:r w:rsidRPr="004C4075">
        <w:rPr>
          <w:rFonts w:eastAsia="Times New Roman" w:cstheme="minorHAnsi"/>
          <w:szCs w:val="20"/>
          <w:shd w:val="clear" w:color="auto" w:fill="FFFFFF"/>
        </w:rPr>
        <w:t xml:space="preserve">Remplacer </w:t>
      </w:r>
      <w:r w:rsidR="006524CD">
        <w:rPr>
          <w:rFonts w:eastAsia="Times New Roman" w:cstheme="minorHAnsi"/>
          <w:szCs w:val="20"/>
          <w:shd w:val="clear" w:color="auto" w:fill="FFFFFF"/>
        </w:rPr>
        <w:t>« </w:t>
      </w:r>
      <w:r>
        <w:rPr>
          <w:rFonts w:eastAsia="Times New Roman" w:cstheme="minorHAnsi"/>
          <w:szCs w:val="20"/>
          <w:shd w:val="clear" w:color="auto" w:fill="FFFFFF"/>
        </w:rPr>
        <w:t>s’engage à atteindre un taux de réutilisation de 60%</w:t>
      </w:r>
      <w:r w:rsidR="006524CD">
        <w:rPr>
          <w:rFonts w:eastAsia="Times New Roman" w:cstheme="minorHAnsi"/>
          <w:szCs w:val="20"/>
          <w:shd w:val="clear" w:color="auto" w:fill="FFFFFF"/>
        </w:rPr>
        <w:t> »</w:t>
      </w:r>
      <w:r>
        <w:rPr>
          <w:rFonts w:eastAsia="Times New Roman" w:cstheme="minorHAnsi"/>
          <w:szCs w:val="20"/>
          <w:shd w:val="clear" w:color="auto" w:fill="FFFFFF"/>
        </w:rPr>
        <w:t xml:space="preserve"> par </w:t>
      </w:r>
      <w:r w:rsidR="006524CD">
        <w:rPr>
          <w:rFonts w:eastAsia="Times New Roman" w:cstheme="minorHAnsi"/>
          <w:szCs w:val="20"/>
          <w:shd w:val="clear" w:color="auto" w:fill="FFFFFF"/>
        </w:rPr>
        <w:t>« </w:t>
      </w:r>
      <w:r>
        <w:rPr>
          <w:rFonts w:eastAsia="Times New Roman" w:cstheme="minorHAnsi"/>
          <w:szCs w:val="20"/>
          <w:shd w:val="clear" w:color="auto" w:fill="FFFFFF"/>
        </w:rPr>
        <w:t>s’engage à participer à l’atteinte de ce taux</w:t>
      </w:r>
      <w:r w:rsidR="006524CD">
        <w:rPr>
          <w:rFonts w:eastAsia="Times New Roman" w:cstheme="minorHAnsi"/>
          <w:szCs w:val="20"/>
          <w:shd w:val="clear" w:color="auto" w:fill="FFFFFF"/>
        </w:rPr>
        <w:t> »</w:t>
      </w:r>
      <w:r>
        <w:rPr>
          <w:rFonts w:eastAsia="Times New Roman" w:cstheme="minorHAnsi"/>
          <w:szCs w:val="20"/>
          <w:shd w:val="clear" w:color="auto" w:fill="FFFFFF"/>
        </w:rPr>
        <w:t>, car c’est Eco-mobilier qui doit remettre une qualité suffisante.</w:t>
      </w:r>
    </w:p>
    <w:p w:rsidR="008B3512" w:rsidRPr="008B3512" w:rsidRDefault="008B3512" w:rsidP="008B3512">
      <w:pPr>
        <w:spacing w:after="0" w:line="240" w:lineRule="auto"/>
        <w:ind w:left="360"/>
        <w:jc w:val="both"/>
        <w:rPr>
          <w:rFonts w:eastAsia="Times New Roman" w:cstheme="minorHAnsi"/>
          <w:szCs w:val="20"/>
          <w:shd w:val="clear" w:color="auto" w:fill="FFFFFF"/>
        </w:rPr>
      </w:pPr>
    </w:p>
    <w:p w:rsidR="00901ECC" w:rsidRPr="00BC3903" w:rsidRDefault="00901ECC" w:rsidP="00901ECC">
      <w:pPr>
        <w:spacing w:after="0" w:line="240" w:lineRule="auto"/>
        <w:jc w:val="both"/>
        <w:rPr>
          <w:rFonts w:eastAsia="Times New Roman" w:cstheme="minorHAnsi"/>
          <w:szCs w:val="20"/>
          <w:u w:val="single"/>
          <w:shd w:val="clear" w:color="auto" w:fill="FFFFFF"/>
        </w:rPr>
      </w:pPr>
      <w:r w:rsidRPr="00BC3903">
        <w:rPr>
          <w:rFonts w:eastAsia="Times New Roman" w:cstheme="minorHAnsi"/>
          <w:szCs w:val="20"/>
          <w:u w:val="single"/>
          <w:shd w:val="clear" w:color="auto" w:fill="FFFFFF"/>
        </w:rPr>
        <w:t xml:space="preserve">Article </w:t>
      </w:r>
      <w:r>
        <w:rPr>
          <w:rFonts w:eastAsia="Times New Roman" w:cstheme="minorHAnsi"/>
          <w:szCs w:val="20"/>
          <w:u w:val="single"/>
          <w:shd w:val="clear" w:color="auto" w:fill="FFFFFF"/>
        </w:rPr>
        <w:t>5</w:t>
      </w:r>
      <w:r w:rsidRPr="00BC3903">
        <w:rPr>
          <w:rFonts w:eastAsia="Times New Roman" w:cstheme="minorHAnsi"/>
          <w:szCs w:val="20"/>
          <w:u w:val="single"/>
          <w:shd w:val="clear" w:color="auto" w:fill="FFFFFF"/>
        </w:rPr>
        <w:t xml:space="preserve">, </w:t>
      </w:r>
      <w:r>
        <w:rPr>
          <w:rFonts w:eastAsia="Times New Roman" w:cstheme="minorHAnsi"/>
          <w:szCs w:val="20"/>
          <w:u w:val="single"/>
          <w:shd w:val="clear" w:color="auto" w:fill="FFFFFF"/>
        </w:rPr>
        <w:t xml:space="preserve">e), </w:t>
      </w:r>
      <w:r w:rsidRPr="00BC3903">
        <w:rPr>
          <w:rFonts w:eastAsia="Times New Roman" w:cstheme="minorHAnsi"/>
          <w:szCs w:val="20"/>
          <w:u w:val="single"/>
          <w:shd w:val="clear" w:color="auto" w:fill="FFFFFF"/>
        </w:rPr>
        <w:t>p</w:t>
      </w:r>
      <w:r>
        <w:rPr>
          <w:rFonts w:eastAsia="Times New Roman" w:cstheme="minorHAnsi"/>
          <w:szCs w:val="20"/>
          <w:u w:val="single"/>
          <w:shd w:val="clear" w:color="auto" w:fill="FFFFFF"/>
        </w:rPr>
        <w:t>7</w:t>
      </w:r>
    </w:p>
    <w:p w:rsidR="00901ECC" w:rsidRDefault="00FA560A" w:rsidP="00901ECC">
      <w:pPr>
        <w:spacing w:after="0" w:line="240" w:lineRule="auto"/>
        <w:jc w:val="both"/>
        <w:rPr>
          <w:rFonts w:eastAsia="Times New Roman" w:cstheme="minorHAnsi"/>
          <w:szCs w:val="20"/>
          <w:shd w:val="clear" w:color="auto" w:fill="FFFFFF"/>
        </w:rPr>
      </w:pPr>
      <w:r>
        <w:rPr>
          <w:rFonts w:eastAsia="Times New Roman" w:cstheme="minorHAnsi"/>
          <w:szCs w:val="20"/>
          <w:shd w:val="clear" w:color="auto" w:fill="FFFFFF"/>
        </w:rPr>
        <w:t>Les 30 jours pour déclarer n’ont jamais été discutés et sont très ambitieux !</w:t>
      </w:r>
      <w:r w:rsidR="000250D6">
        <w:rPr>
          <w:rFonts w:eastAsia="Times New Roman" w:cstheme="minorHAnsi"/>
          <w:szCs w:val="20"/>
          <w:shd w:val="clear" w:color="auto" w:fill="FFFFFF"/>
        </w:rPr>
        <w:t xml:space="preserve"> Voir pour amener à 45j.</w:t>
      </w:r>
    </w:p>
    <w:p w:rsidR="004C64F9" w:rsidRDefault="004C64F9" w:rsidP="00901ECC">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Processus de relance ?</w:t>
      </w:r>
    </w:p>
    <w:p w:rsidR="00CD3173" w:rsidRDefault="00CD3173" w:rsidP="00901ECC">
      <w:pPr>
        <w:spacing w:after="0" w:line="240" w:lineRule="auto"/>
        <w:jc w:val="both"/>
        <w:rPr>
          <w:rFonts w:eastAsia="Times New Roman" w:cstheme="minorHAnsi"/>
          <w:color w:val="7030A0"/>
          <w:szCs w:val="20"/>
          <w:shd w:val="clear" w:color="auto" w:fill="FFFFFF"/>
        </w:rPr>
      </w:pPr>
    </w:p>
    <w:p w:rsidR="00CD3173" w:rsidRPr="00CD3173" w:rsidRDefault="00CD3173" w:rsidP="00901ECC">
      <w:pPr>
        <w:spacing w:after="0" w:line="240" w:lineRule="auto"/>
        <w:jc w:val="both"/>
        <w:rPr>
          <w:rFonts w:eastAsia="Times New Roman" w:cstheme="minorHAnsi"/>
          <w:color w:val="7030A0"/>
          <w:szCs w:val="20"/>
          <w:u w:val="single"/>
          <w:shd w:val="clear" w:color="auto" w:fill="FFFFFF"/>
        </w:rPr>
      </w:pPr>
      <w:r w:rsidRPr="00CD3173">
        <w:rPr>
          <w:rFonts w:eastAsia="Times New Roman" w:cstheme="minorHAnsi"/>
          <w:color w:val="7030A0"/>
          <w:szCs w:val="20"/>
          <w:u w:val="single"/>
          <w:shd w:val="clear" w:color="auto" w:fill="FFFFFF"/>
        </w:rPr>
        <w:t>Article 6</w:t>
      </w:r>
    </w:p>
    <w:p w:rsidR="00CD3173" w:rsidRDefault="00CD3173" w:rsidP="00901ECC">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Ce principe de rétroactivité n’est pas recevable (voir sa légalité !). C’est à Eco-mobilier à assumer son retard !</w:t>
      </w:r>
    </w:p>
    <w:p w:rsidR="00CD3173" w:rsidRDefault="00CD3173" w:rsidP="00901ECC">
      <w:pPr>
        <w:spacing w:after="0" w:line="240" w:lineRule="auto"/>
        <w:jc w:val="both"/>
        <w:rPr>
          <w:rFonts w:eastAsia="Times New Roman" w:cstheme="minorHAnsi"/>
          <w:color w:val="7030A0"/>
          <w:szCs w:val="20"/>
          <w:shd w:val="clear" w:color="auto" w:fill="FFFFFF"/>
        </w:rPr>
      </w:pPr>
    </w:p>
    <w:p w:rsidR="00CD3173" w:rsidRPr="00CD3173" w:rsidRDefault="00CD3173" w:rsidP="00901ECC">
      <w:pPr>
        <w:spacing w:after="0" w:line="240" w:lineRule="auto"/>
        <w:jc w:val="both"/>
        <w:rPr>
          <w:rFonts w:eastAsia="Times New Roman" w:cstheme="minorHAnsi"/>
          <w:color w:val="7030A0"/>
          <w:szCs w:val="20"/>
          <w:u w:val="single"/>
          <w:shd w:val="clear" w:color="auto" w:fill="FFFFFF"/>
        </w:rPr>
      </w:pPr>
      <w:r w:rsidRPr="00CD3173">
        <w:rPr>
          <w:rFonts w:eastAsia="Times New Roman" w:cstheme="minorHAnsi"/>
          <w:color w:val="7030A0"/>
          <w:szCs w:val="20"/>
          <w:u w:val="single"/>
          <w:shd w:val="clear" w:color="auto" w:fill="FFFFFF"/>
        </w:rPr>
        <w:t>Article 7</w:t>
      </w:r>
    </w:p>
    <w:p w:rsidR="00CD3173" w:rsidRDefault="00CD3173" w:rsidP="00901ECC">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 xml:space="preserve">Eco-mobilier cite « des représentants  des acteurs de l’ESS » alors qu’il n’y a pas (pour l’instant) de convention cadre avec eux. </w:t>
      </w:r>
    </w:p>
    <w:p w:rsidR="00CD3173" w:rsidRDefault="00CD3173" w:rsidP="00901ECC">
      <w:pPr>
        <w:spacing w:after="0" w:line="240" w:lineRule="auto"/>
        <w:jc w:val="both"/>
        <w:rPr>
          <w:rFonts w:eastAsia="Times New Roman" w:cstheme="minorHAnsi"/>
          <w:color w:val="7030A0"/>
          <w:szCs w:val="20"/>
          <w:shd w:val="clear" w:color="auto" w:fill="FFFFFF"/>
        </w:rPr>
      </w:pPr>
    </w:p>
    <w:p w:rsidR="00CD3173" w:rsidRPr="00CD3173" w:rsidRDefault="00CD3173" w:rsidP="00901ECC">
      <w:pPr>
        <w:spacing w:after="0" w:line="240" w:lineRule="auto"/>
        <w:jc w:val="both"/>
        <w:rPr>
          <w:rFonts w:eastAsia="Times New Roman" w:cstheme="minorHAnsi"/>
          <w:color w:val="7030A0"/>
          <w:szCs w:val="20"/>
          <w:u w:val="single"/>
          <w:shd w:val="clear" w:color="auto" w:fill="FFFFFF"/>
        </w:rPr>
      </w:pPr>
      <w:r w:rsidRPr="00CD3173">
        <w:rPr>
          <w:rFonts w:eastAsia="Times New Roman" w:cstheme="minorHAnsi"/>
          <w:color w:val="7030A0"/>
          <w:szCs w:val="20"/>
          <w:u w:val="single"/>
          <w:shd w:val="clear" w:color="auto" w:fill="FFFFFF"/>
        </w:rPr>
        <w:t>Article 9</w:t>
      </w:r>
    </w:p>
    <w:p w:rsidR="00CD3173" w:rsidRDefault="00CD3173" w:rsidP="00901ECC">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Inacceptable et inique ! Les structures sont soumises à une charte les obligeant à déclarer à l’Observatoire, lui-même conventionné entre le Réseau et l’ADEME. Il y a au contraire l’obligation de transparence et de sincérité de part et d’autre.</w:t>
      </w:r>
    </w:p>
    <w:p w:rsidR="00CD3173" w:rsidRDefault="00CD3173" w:rsidP="00901ECC">
      <w:pPr>
        <w:spacing w:after="0" w:line="240" w:lineRule="auto"/>
        <w:jc w:val="both"/>
        <w:rPr>
          <w:rFonts w:eastAsia="Times New Roman" w:cstheme="minorHAnsi"/>
          <w:color w:val="7030A0"/>
          <w:szCs w:val="20"/>
          <w:shd w:val="clear" w:color="auto" w:fill="FFFFFF"/>
        </w:rPr>
      </w:pPr>
    </w:p>
    <w:p w:rsidR="00CD3173" w:rsidRPr="00CD3173" w:rsidRDefault="00CD3173" w:rsidP="00901ECC">
      <w:pPr>
        <w:spacing w:after="0" w:line="240" w:lineRule="auto"/>
        <w:jc w:val="both"/>
        <w:rPr>
          <w:rFonts w:eastAsia="Times New Roman" w:cstheme="minorHAnsi"/>
          <w:color w:val="7030A0"/>
          <w:szCs w:val="20"/>
          <w:u w:val="single"/>
          <w:shd w:val="clear" w:color="auto" w:fill="FFFFFF"/>
        </w:rPr>
      </w:pPr>
      <w:r w:rsidRPr="00CD3173">
        <w:rPr>
          <w:rFonts w:eastAsia="Times New Roman" w:cstheme="minorHAnsi"/>
          <w:color w:val="7030A0"/>
          <w:szCs w:val="20"/>
          <w:u w:val="single"/>
          <w:shd w:val="clear" w:color="auto" w:fill="FFFFFF"/>
        </w:rPr>
        <w:t>Article 10</w:t>
      </w:r>
    </w:p>
    <w:p w:rsidR="00CD3173" w:rsidRPr="004C64F9" w:rsidRDefault="00CD3173" w:rsidP="00901ECC">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Acceptable si réciprocité.</w:t>
      </w:r>
    </w:p>
    <w:p w:rsidR="007900D0" w:rsidRDefault="007900D0" w:rsidP="00DE0F5E">
      <w:pPr>
        <w:spacing w:after="0" w:line="240" w:lineRule="auto"/>
        <w:jc w:val="both"/>
        <w:rPr>
          <w:rFonts w:eastAsia="Times New Roman" w:cstheme="minorHAnsi"/>
          <w:szCs w:val="20"/>
          <w:shd w:val="clear" w:color="auto" w:fill="FFFFFF"/>
        </w:rPr>
      </w:pPr>
    </w:p>
    <w:p w:rsidR="00FF4CC4" w:rsidRPr="00BC3903" w:rsidRDefault="000250D6" w:rsidP="00FF4CC4">
      <w:pPr>
        <w:spacing w:after="0" w:line="240" w:lineRule="auto"/>
        <w:jc w:val="both"/>
        <w:rPr>
          <w:rFonts w:eastAsia="Times New Roman" w:cstheme="minorHAnsi"/>
          <w:szCs w:val="20"/>
          <w:u w:val="single"/>
          <w:shd w:val="clear" w:color="auto" w:fill="FFFFFF"/>
        </w:rPr>
      </w:pPr>
      <w:r>
        <w:rPr>
          <w:rFonts w:eastAsia="Times New Roman" w:cstheme="minorHAnsi"/>
          <w:szCs w:val="20"/>
          <w:u w:val="single"/>
          <w:shd w:val="clear" w:color="auto" w:fill="FFFFFF"/>
        </w:rPr>
        <w:t>Annexe</w:t>
      </w:r>
      <w:r w:rsidR="00FA560A">
        <w:rPr>
          <w:rFonts w:eastAsia="Times New Roman" w:cstheme="minorHAnsi"/>
          <w:szCs w:val="20"/>
          <w:u w:val="single"/>
          <w:shd w:val="clear" w:color="auto" w:fill="FFFFFF"/>
        </w:rPr>
        <w:t xml:space="preserve"> 1</w:t>
      </w:r>
      <w:r w:rsidR="00FF4CC4" w:rsidRPr="00BC3903">
        <w:rPr>
          <w:rFonts w:eastAsia="Times New Roman" w:cstheme="minorHAnsi"/>
          <w:szCs w:val="20"/>
          <w:u w:val="single"/>
          <w:shd w:val="clear" w:color="auto" w:fill="FFFFFF"/>
        </w:rPr>
        <w:t>, p</w:t>
      </w:r>
      <w:r w:rsidR="00FA560A">
        <w:rPr>
          <w:rFonts w:eastAsia="Times New Roman" w:cstheme="minorHAnsi"/>
          <w:szCs w:val="20"/>
          <w:u w:val="single"/>
          <w:shd w:val="clear" w:color="auto" w:fill="FFFFFF"/>
        </w:rPr>
        <w:t>13</w:t>
      </w:r>
    </w:p>
    <w:p w:rsidR="00FF4CC4" w:rsidRDefault="000250D6" w:rsidP="00FF4CC4">
      <w:pPr>
        <w:spacing w:after="0" w:line="240" w:lineRule="auto"/>
        <w:jc w:val="both"/>
        <w:rPr>
          <w:rFonts w:eastAsia="Times New Roman" w:cstheme="minorHAnsi"/>
          <w:szCs w:val="20"/>
          <w:shd w:val="clear" w:color="auto" w:fill="FFFFFF"/>
        </w:rPr>
      </w:pPr>
      <w:r>
        <w:rPr>
          <w:rFonts w:eastAsia="Times New Roman" w:cstheme="minorHAnsi"/>
          <w:szCs w:val="20"/>
          <w:shd w:val="clear" w:color="auto" w:fill="FFFFFF"/>
        </w:rPr>
        <w:t xml:space="preserve">Assiette des soutiens : encore une fois, il n’est pas précisé que la collecte en déchèterie </w:t>
      </w:r>
      <w:r w:rsidR="006524CD">
        <w:rPr>
          <w:rFonts w:eastAsia="Times New Roman" w:cstheme="minorHAnsi"/>
          <w:szCs w:val="20"/>
          <w:shd w:val="clear" w:color="auto" w:fill="FFFFFF"/>
        </w:rPr>
        <w:t>sera soutenue même dans le cadre d’une rémunération par la collectivité,</w:t>
      </w:r>
      <w:r>
        <w:rPr>
          <w:rFonts w:eastAsia="Times New Roman" w:cstheme="minorHAnsi"/>
          <w:szCs w:val="20"/>
          <w:shd w:val="clear" w:color="auto" w:fill="FFFFFF"/>
        </w:rPr>
        <w:t xml:space="preserve"> comme validé dans les versions précédentes.</w:t>
      </w:r>
    </w:p>
    <w:p w:rsidR="002B3479" w:rsidRDefault="002B3479" w:rsidP="00FF4CC4">
      <w:pPr>
        <w:spacing w:after="0" w:line="240" w:lineRule="auto"/>
        <w:jc w:val="both"/>
        <w:rPr>
          <w:rFonts w:eastAsia="Times New Roman" w:cstheme="minorHAnsi"/>
          <w:szCs w:val="20"/>
          <w:shd w:val="clear" w:color="auto" w:fill="FFFFFF"/>
        </w:rPr>
      </w:pPr>
      <w:r>
        <w:rPr>
          <w:rFonts w:eastAsia="Times New Roman" w:cstheme="minorHAnsi"/>
          <w:szCs w:val="20"/>
          <w:shd w:val="clear" w:color="auto" w:fill="FFFFFF"/>
        </w:rPr>
        <w:t xml:space="preserve">On voit bien que dans la partie Montant Unitaire des Soutiens, dans le tableau exemple de partenariat, la collecte en déchèterie n’est pas reprise, donc </w:t>
      </w:r>
      <w:r w:rsidR="00CD3173">
        <w:rPr>
          <w:rFonts w:eastAsia="Times New Roman" w:cstheme="minorHAnsi"/>
          <w:szCs w:val="20"/>
          <w:shd w:val="clear" w:color="auto" w:fill="FFFFFF"/>
        </w:rPr>
        <w:t>sous-entendu</w:t>
      </w:r>
      <w:r>
        <w:rPr>
          <w:rFonts w:eastAsia="Times New Roman" w:cstheme="minorHAnsi"/>
          <w:szCs w:val="20"/>
          <w:shd w:val="clear" w:color="auto" w:fill="FFFFFF"/>
        </w:rPr>
        <w:t xml:space="preserve"> </w:t>
      </w:r>
      <w:r w:rsidR="006524CD">
        <w:rPr>
          <w:rFonts w:eastAsia="Times New Roman" w:cstheme="minorHAnsi"/>
          <w:szCs w:val="20"/>
          <w:shd w:val="clear" w:color="auto" w:fill="FFFFFF"/>
        </w:rPr>
        <w:t xml:space="preserve">non </w:t>
      </w:r>
      <w:r>
        <w:rPr>
          <w:rFonts w:eastAsia="Times New Roman" w:cstheme="minorHAnsi"/>
          <w:szCs w:val="20"/>
          <w:shd w:val="clear" w:color="auto" w:fill="FFFFFF"/>
        </w:rPr>
        <w:t xml:space="preserve">concernée et </w:t>
      </w:r>
      <w:r w:rsidR="006524CD">
        <w:rPr>
          <w:rFonts w:eastAsia="Times New Roman" w:cstheme="minorHAnsi"/>
          <w:szCs w:val="20"/>
          <w:shd w:val="clear" w:color="auto" w:fill="FFFFFF"/>
        </w:rPr>
        <w:t xml:space="preserve">donc </w:t>
      </w:r>
      <w:r>
        <w:rPr>
          <w:rFonts w:eastAsia="Times New Roman" w:cstheme="minorHAnsi"/>
          <w:szCs w:val="20"/>
          <w:shd w:val="clear" w:color="auto" w:fill="FFFFFF"/>
        </w:rPr>
        <w:t>soutenue.</w:t>
      </w:r>
    </w:p>
    <w:p w:rsidR="002B3479" w:rsidRDefault="002B3479" w:rsidP="00FF4CC4">
      <w:pPr>
        <w:spacing w:after="0" w:line="240" w:lineRule="auto"/>
        <w:jc w:val="both"/>
        <w:rPr>
          <w:rFonts w:eastAsia="Times New Roman" w:cstheme="minorHAnsi"/>
          <w:szCs w:val="20"/>
          <w:shd w:val="clear" w:color="auto" w:fill="FFFFFF"/>
        </w:rPr>
      </w:pPr>
      <w:r>
        <w:rPr>
          <w:rFonts w:eastAsia="Times New Roman" w:cstheme="minorHAnsi"/>
          <w:szCs w:val="20"/>
          <w:shd w:val="clear" w:color="auto" w:fill="FFFFFF"/>
        </w:rPr>
        <w:t>Nous demandons que ce point soit précisé dans les différents articles précédents relatifs.</w:t>
      </w:r>
    </w:p>
    <w:p w:rsidR="00CD3173" w:rsidRDefault="00CD3173" w:rsidP="00FF4CC4">
      <w:pPr>
        <w:spacing w:after="0" w:line="240" w:lineRule="auto"/>
        <w:jc w:val="both"/>
        <w:rPr>
          <w:rFonts w:eastAsia="Times New Roman" w:cstheme="minorHAnsi"/>
          <w:szCs w:val="20"/>
          <w:shd w:val="clear" w:color="auto" w:fill="FFFFFF"/>
        </w:rPr>
      </w:pPr>
    </w:p>
    <w:p w:rsidR="00CD3173" w:rsidRPr="004D5DDD" w:rsidRDefault="00CD3173" w:rsidP="00FF4CC4">
      <w:pPr>
        <w:spacing w:after="0" w:line="240" w:lineRule="auto"/>
        <w:jc w:val="both"/>
        <w:rPr>
          <w:rFonts w:eastAsia="Times New Roman" w:cstheme="minorHAnsi"/>
          <w:color w:val="7030A0"/>
          <w:szCs w:val="20"/>
          <w:u w:val="single"/>
          <w:shd w:val="clear" w:color="auto" w:fill="FFFFFF"/>
        </w:rPr>
      </w:pPr>
      <w:r w:rsidRPr="004D5DDD">
        <w:rPr>
          <w:rFonts w:eastAsia="Times New Roman" w:cstheme="minorHAnsi"/>
          <w:color w:val="7030A0"/>
          <w:szCs w:val="20"/>
          <w:u w:val="single"/>
          <w:shd w:val="clear" w:color="auto" w:fill="FFFFFF"/>
        </w:rPr>
        <w:t xml:space="preserve">Annexe 1 </w:t>
      </w:r>
      <w:r w:rsidR="004D5DDD" w:rsidRPr="004D5DDD">
        <w:rPr>
          <w:rFonts w:eastAsia="Times New Roman" w:cstheme="minorHAnsi"/>
          <w:color w:val="7030A0"/>
          <w:szCs w:val="20"/>
          <w:u w:val="single"/>
          <w:shd w:val="clear" w:color="auto" w:fill="FFFFFF"/>
        </w:rPr>
        <w:t>–</w:t>
      </w:r>
      <w:r w:rsidRPr="004D5DDD">
        <w:rPr>
          <w:rFonts w:eastAsia="Times New Roman" w:cstheme="minorHAnsi"/>
          <w:color w:val="7030A0"/>
          <w:szCs w:val="20"/>
          <w:u w:val="single"/>
          <w:shd w:val="clear" w:color="auto" w:fill="FFFFFF"/>
        </w:rPr>
        <w:t xml:space="preserve"> </w:t>
      </w:r>
      <w:r w:rsidR="004D5DDD" w:rsidRPr="004D5DDD">
        <w:rPr>
          <w:rFonts w:eastAsia="Times New Roman" w:cstheme="minorHAnsi"/>
          <w:color w:val="7030A0"/>
          <w:szCs w:val="20"/>
          <w:u w:val="single"/>
          <w:shd w:val="clear" w:color="auto" w:fill="FFFFFF"/>
        </w:rPr>
        <w:t>Présentations des soutiens – 2</w:t>
      </w:r>
      <w:r w:rsidR="004D5DDD" w:rsidRPr="004D5DDD">
        <w:rPr>
          <w:rFonts w:eastAsia="Times New Roman" w:cstheme="minorHAnsi"/>
          <w:color w:val="7030A0"/>
          <w:szCs w:val="20"/>
          <w:u w:val="single"/>
          <w:shd w:val="clear" w:color="auto" w:fill="FFFFFF"/>
          <w:vertAlign w:val="superscript"/>
        </w:rPr>
        <w:t>ème</w:t>
      </w:r>
      <w:r w:rsidR="004D5DDD" w:rsidRPr="004D5DDD">
        <w:rPr>
          <w:rFonts w:eastAsia="Times New Roman" w:cstheme="minorHAnsi"/>
          <w:color w:val="7030A0"/>
          <w:szCs w:val="20"/>
          <w:u w:val="single"/>
          <w:shd w:val="clear" w:color="auto" w:fill="FFFFFF"/>
        </w:rPr>
        <w:t xml:space="preserve"> paragraphe</w:t>
      </w:r>
    </w:p>
    <w:p w:rsidR="004D5DDD" w:rsidRPr="00CD3173" w:rsidRDefault="004D5DDD" w:rsidP="00FF4CC4">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 (…) ne sont pas (…) ne sont pas non plus (…). Alors que sont-ils ?</w:t>
      </w:r>
    </w:p>
    <w:p w:rsidR="00FF4CC4" w:rsidRDefault="004D5DDD" w:rsidP="00DE0F5E">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La lecture du paragraphe suivant permet de comprendre que le « soutien » d’Eco-mobilier est en fait dans leur esprit celui à la traçabilité ; donc pas au réemploi !</w:t>
      </w:r>
    </w:p>
    <w:p w:rsidR="004D5DDD" w:rsidRDefault="004D5DDD" w:rsidP="00DE0F5E">
      <w:pPr>
        <w:spacing w:after="0" w:line="240" w:lineRule="auto"/>
        <w:jc w:val="both"/>
        <w:rPr>
          <w:rFonts w:eastAsia="Times New Roman" w:cstheme="minorHAnsi"/>
          <w:color w:val="7030A0"/>
          <w:szCs w:val="20"/>
          <w:shd w:val="clear" w:color="auto" w:fill="FFFFFF"/>
        </w:rPr>
      </w:pPr>
    </w:p>
    <w:p w:rsidR="004D5DDD" w:rsidRPr="004D5DDD" w:rsidRDefault="004D5DDD" w:rsidP="00DE0F5E">
      <w:pPr>
        <w:spacing w:after="0" w:line="240" w:lineRule="auto"/>
        <w:jc w:val="both"/>
        <w:rPr>
          <w:rFonts w:eastAsia="Times New Roman" w:cstheme="minorHAnsi"/>
          <w:color w:val="7030A0"/>
          <w:szCs w:val="20"/>
          <w:u w:val="single"/>
          <w:shd w:val="clear" w:color="auto" w:fill="FFFFFF"/>
        </w:rPr>
      </w:pPr>
      <w:r w:rsidRPr="004D5DDD">
        <w:rPr>
          <w:rFonts w:eastAsia="Times New Roman" w:cstheme="minorHAnsi"/>
          <w:color w:val="7030A0"/>
          <w:szCs w:val="20"/>
          <w:u w:val="single"/>
          <w:shd w:val="clear" w:color="auto" w:fill="FFFFFF"/>
        </w:rPr>
        <w:t>Annexe 1 – Montants unitaires des soutiens</w:t>
      </w:r>
    </w:p>
    <w:p w:rsidR="004D5DDD" w:rsidRPr="004D5DDD" w:rsidRDefault="004D5DDD" w:rsidP="00DE0F5E">
      <w:pPr>
        <w:spacing w:after="0" w:line="240" w:lineRule="auto"/>
        <w:jc w:val="both"/>
        <w:rPr>
          <w:rFonts w:eastAsia="Times New Roman" w:cstheme="minorHAnsi"/>
          <w:color w:val="7030A0"/>
          <w:szCs w:val="20"/>
          <w:shd w:val="clear" w:color="auto" w:fill="FFFFFF"/>
        </w:rPr>
      </w:pPr>
      <w:r>
        <w:rPr>
          <w:rFonts w:eastAsia="Times New Roman" w:cstheme="minorHAnsi"/>
          <w:color w:val="7030A0"/>
          <w:szCs w:val="20"/>
          <w:shd w:val="clear" w:color="auto" w:fill="FFFFFF"/>
        </w:rPr>
        <w:t>« Tonnage constaté dans l’extranet » : préciser de quel tonnage il s’agit : réemploi ou benne ?</w:t>
      </w:r>
    </w:p>
    <w:p w:rsidR="004D5DDD" w:rsidRDefault="004D5DDD" w:rsidP="00DE0F5E">
      <w:pPr>
        <w:spacing w:after="0" w:line="240" w:lineRule="auto"/>
        <w:jc w:val="both"/>
        <w:rPr>
          <w:rFonts w:eastAsia="Times New Roman" w:cstheme="minorHAnsi"/>
          <w:szCs w:val="20"/>
          <w:shd w:val="clear" w:color="auto" w:fill="FFFFFF"/>
        </w:rPr>
      </w:pPr>
    </w:p>
    <w:p w:rsidR="004D5DDD" w:rsidRDefault="004D5DDD" w:rsidP="00DE0F5E">
      <w:pPr>
        <w:spacing w:after="0" w:line="240" w:lineRule="auto"/>
        <w:jc w:val="both"/>
        <w:rPr>
          <w:rFonts w:eastAsia="Times New Roman" w:cstheme="minorHAnsi"/>
          <w:color w:val="7030A0"/>
          <w:szCs w:val="20"/>
          <w:shd w:val="clear" w:color="auto" w:fill="FFFFFF"/>
        </w:rPr>
      </w:pPr>
      <w:r w:rsidRPr="004D5DDD">
        <w:rPr>
          <w:rFonts w:eastAsia="Times New Roman" w:cstheme="minorHAnsi"/>
          <w:color w:val="7030A0"/>
          <w:szCs w:val="20"/>
          <w:shd w:val="clear" w:color="auto" w:fill="FFFFFF"/>
        </w:rPr>
        <w:t>« </w:t>
      </w:r>
      <w:r w:rsidRPr="004D5DDD">
        <w:rPr>
          <w:rFonts w:eastAsia="Times New Roman" w:cstheme="minorHAnsi"/>
          <w:i/>
          <w:color w:val="7030A0"/>
          <w:szCs w:val="20"/>
          <w:shd w:val="clear" w:color="auto" w:fill="FFFFFF"/>
        </w:rPr>
        <w:t>A titre d’illustration, quelques exemples de partenariat</w:t>
      </w:r>
      <w:r>
        <w:rPr>
          <w:rFonts w:eastAsia="Times New Roman" w:cstheme="minorHAnsi"/>
          <w:color w:val="7030A0"/>
          <w:szCs w:val="20"/>
          <w:shd w:val="clear" w:color="auto" w:fill="FFFFFF"/>
        </w:rPr>
        <w:t xml:space="preserve"> (…)</w:t>
      </w:r>
      <w:r w:rsidRPr="004D5DDD">
        <w:rPr>
          <w:rFonts w:eastAsia="Times New Roman" w:cstheme="minorHAnsi"/>
          <w:color w:val="7030A0"/>
          <w:szCs w:val="20"/>
          <w:shd w:val="clear" w:color="auto" w:fill="FFFFFF"/>
        </w:rPr>
        <w:t> »</w:t>
      </w:r>
      <w:r>
        <w:rPr>
          <w:rFonts w:eastAsia="Times New Roman" w:cstheme="minorHAnsi"/>
          <w:color w:val="7030A0"/>
          <w:szCs w:val="20"/>
          <w:shd w:val="clear" w:color="auto" w:fill="FFFFFF"/>
        </w:rPr>
        <w:t xml:space="preserve"> et tableau suivant : i</w:t>
      </w:r>
      <w:r w:rsidRPr="004D5DDD">
        <w:rPr>
          <w:rFonts w:eastAsia="Times New Roman" w:cstheme="minorHAnsi"/>
          <w:color w:val="7030A0"/>
          <w:szCs w:val="20"/>
          <w:shd w:val="clear" w:color="auto" w:fill="FFFFFF"/>
        </w:rPr>
        <w:t>nacceptable en l’état. Le tableau de la typologie doit être annexé formellement à la convention.</w:t>
      </w:r>
    </w:p>
    <w:p w:rsidR="004D5DDD" w:rsidRDefault="004D5DDD" w:rsidP="00DE0F5E">
      <w:pPr>
        <w:spacing w:after="0" w:line="240" w:lineRule="auto"/>
        <w:jc w:val="both"/>
        <w:rPr>
          <w:rFonts w:eastAsia="Times New Roman" w:cstheme="minorHAnsi"/>
          <w:color w:val="7030A0"/>
          <w:szCs w:val="20"/>
          <w:shd w:val="clear" w:color="auto" w:fill="FFFFFF"/>
        </w:rPr>
      </w:pPr>
    </w:p>
    <w:p w:rsidR="004D5DDD" w:rsidRPr="004D5DDD" w:rsidRDefault="004D5DDD" w:rsidP="00DE0F5E">
      <w:pPr>
        <w:spacing w:after="0" w:line="240" w:lineRule="auto"/>
        <w:jc w:val="both"/>
        <w:rPr>
          <w:rFonts w:eastAsia="Times New Roman" w:cstheme="minorHAnsi"/>
          <w:color w:val="7030A0"/>
          <w:szCs w:val="20"/>
          <w:shd w:val="clear" w:color="auto" w:fill="FFFFFF"/>
        </w:rPr>
      </w:pPr>
    </w:p>
    <w:p w:rsidR="004D5DDD" w:rsidRPr="004D5DDD" w:rsidRDefault="004D5DDD" w:rsidP="00DE0F5E">
      <w:pPr>
        <w:spacing w:after="0" w:line="240" w:lineRule="auto"/>
        <w:jc w:val="both"/>
        <w:rPr>
          <w:rFonts w:eastAsia="Times New Roman" w:cstheme="minorHAnsi"/>
          <w:color w:val="7030A0"/>
          <w:szCs w:val="20"/>
          <w:shd w:val="clear" w:color="auto" w:fill="FFFFFF"/>
        </w:rPr>
      </w:pPr>
    </w:p>
    <w:p w:rsidR="004D5DDD" w:rsidRDefault="004D5DDD" w:rsidP="00DE0F5E">
      <w:pPr>
        <w:spacing w:after="0" w:line="240" w:lineRule="auto"/>
        <w:jc w:val="both"/>
        <w:rPr>
          <w:rFonts w:eastAsia="Times New Roman" w:cstheme="minorHAnsi"/>
          <w:szCs w:val="20"/>
          <w:shd w:val="clear" w:color="auto" w:fill="FFFFFF"/>
        </w:rPr>
      </w:pPr>
    </w:p>
    <w:p w:rsidR="003D7098" w:rsidRPr="00B35119" w:rsidRDefault="00F35A8C" w:rsidP="00050850">
      <w:pPr>
        <w:spacing w:after="0"/>
        <w:rPr>
          <w:rFonts w:eastAsia="Times New Roman" w:cstheme="minorHAnsi"/>
          <w:szCs w:val="20"/>
          <w:u w:val="single"/>
          <w:shd w:val="clear" w:color="auto" w:fill="FFFFFF"/>
        </w:rPr>
      </w:pPr>
      <w:r>
        <w:rPr>
          <w:rFonts w:eastAsia="Times New Roman" w:cstheme="minorHAnsi"/>
          <w:szCs w:val="20"/>
          <w:u w:val="single"/>
          <w:shd w:val="clear" w:color="auto" w:fill="FFFFFF"/>
        </w:rPr>
        <w:t>A</w:t>
      </w:r>
      <w:r w:rsidR="00822F71">
        <w:rPr>
          <w:rFonts w:eastAsia="Times New Roman" w:cstheme="minorHAnsi"/>
          <w:szCs w:val="20"/>
          <w:u w:val="single"/>
          <w:shd w:val="clear" w:color="auto" w:fill="FFFFFF"/>
        </w:rPr>
        <w:t>nnexe</w:t>
      </w:r>
      <w:bookmarkStart w:id="0" w:name="_GoBack"/>
      <w:bookmarkEnd w:id="0"/>
      <w:r>
        <w:rPr>
          <w:rFonts w:eastAsia="Times New Roman" w:cstheme="minorHAnsi"/>
          <w:szCs w:val="20"/>
          <w:u w:val="single"/>
          <w:shd w:val="clear" w:color="auto" w:fill="FFFFFF"/>
        </w:rPr>
        <w:t xml:space="preserve"> 6</w:t>
      </w:r>
    </w:p>
    <w:p w:rsidR="005B1796" w:rsidRDefault="00F35A8C" w:rsidP="00DE0F5E">
      <w:pPr>
        <w:spacing w:after="0" w:line="240" w:lineRule="auto"/>
        <w:jc w:val="both"/>
        <w:rPr>
          <w:rFonts w:eastAsia="Times New Roman" w:cstheme="minorHAnsi"/>
          <w:szCs w:val="20"/>
          <w:shd w:val="clear" w:color="auto" w:fill="FFFFFF"/>
        </w:rPr>
      </w:pPr>
      <w:r>
        <w:rPr>
          <w:rFonts w:eastAsia="Times New Roman" w:cstheme="minorHAnsi"/>
          <w:szCs w:val="20"/>
          <w:shd w:val="clear" w:color="auto" w:fill="FFFFFF"/>
        </w:rPr>
        <w:t>L</w:t>
      </w:r>
      <w:r w:rsidR="004B42EE">
        <w:rPr>
          <w:rFonts w:eastAsia="Times New Roman" w:cstheme="minorHAnsi"/>
          <w:szCs w:val="20"/>
          <w:shd w:val="clear" w:color="auto" w:fill="FFFFFF"/>
        </w:rPr>
        <w:t xml:space="preserve">a </w:t>
      </w:r>
      <w:r>
        <w:rPr>
          <w:rFonts w:eastAsia="Times New Roman" w:cstheme="minorHAnsi"/>
          <w:szCs w:val="20"/>
          <w:shd w:val="clear" w:color="auto" w:fill="FFFFFF"/>
        </w:rPr>
        <w:t>définition</w:t>
      </w:r>
      <w:r w:rsidR="004B42EE">
        <w:rPr>
          <w:rFonts w:eastAsia="Times New Roman" w:cstheme="minorHAnsi"/>
          <w:szCs w:val="20"/>
          <w:shd w:val="clear" w:color="auto" w:fill="FFFFFF"/>
        </w:rPr>
        <w:t xml:space="preserve"> de l’ESS = </w:t>
      </w:r>
      <w:r w:rsidR="006524CD">
        <w:rPr>
          <w:rFonts w:eastAsia="Times New Roman" w:cstheme="minorHAnsi"/>
          <w:szCs w:val="20"/>
          <w:shd w:val="clear" w:color="auto" w:fill="FFFFFF"/>
        </w:rPr>
        <w:t>« </w:t>
      </w:r>
      <w:r w:rsidR="004B42EE" w:rsidRPr="004B42EE">
        <w:rPr>
          <w:rFonts w:eastAsia="Times New Roman" w:cstheme="minorHAnsi"/>
          <w:b/>
          <w:szCs w:val="20"/>
          <w:shd w:val="clear" w:color="auto" w:fill="FFFFFF"/>
        </w:rPr>
        <w:t>Economie</w:t>
      </w:r>
      <w:r w:rsidR="004B42EE">
        <w:rPr>
          <w:rFonts w:eastAsia="Times New Roman" w:cstheme="minorHAnsi"/>
          <w:szCs w:val="20"/>
          <w:shd w:val="clear" w:color="auto" w:fill="FFFFFF"/>
        </w:rPr>
        <w:t xml:space="preserve"> Sociale et Solidaire</w:t>
      </w:r>
      <w:r w:rsidR="006524CD">
        <w:rPr>
          <w:rFonts w:eastAsia="Times New Roman" w:cstheme="minorHAnsi"/>
          <w:szCs w:val="20"/>
          <w:shd w:val="clear" w:color="auto" w:fill="FFFFFF"/>
        </w:rPr>
        <w:t> »</w:t>
      </w:r>
      <w:r w:rsidR="00E60F0B">
        <w:rPr>
          <w:rFonts w:eastAsia="Times New Roman" w:cstheme="minorHAnsi"/>
          <w:szCs w:val="20"/>
          <w:shd w:val="clear" w:color="auto" w:fill="FFFFFF"/>
        </w:rPr>
        <w:t xml:space="preserve"> </w:t>
      </w:r>
      <w:r w:rsidR="004B42EE">
        <w:rPr>
          <w:rFonts w:eastAsia="Times New Roman" w:cstheme="minorHAnsi"/>
          <w:szCs w:val="20"/>
          <w:shd w:val="clear" w:color="auto" w:fill="FFFFFF"/>
        </w:rPr>
        <w:t xml:space="preserve">et non </w:t>
      </w:r>
      <w:r w:rsidR="006524CD">
        <w:rPr>
          <w:rFonts w:eastAsia="Times New Roman" w:cstheme="minorHAnsi"/>
          <w:szCs w:val="20"/>
          <w:shd w:val="clear" w:color="auto" w:fill="FFFFFF"/>
        </w:rPr>
        <w:t>« </w:t>
      </w:r>
      <w:r w:rsidR="004B42EE">
        <w:rPr>
          <w:rFonts w:eastAsia="Times New Roman" w:cstheme="minorHAnsi"/>
          <w:szCs w:val="20"/>
          <w:shd w:val="clear" w:color="auto" w:fill="FFFFFF"/>
        </w:rPr>
        <w:t>Entreprise</w:t>
      </w:r>
      <w:r w:rsidR="006524CD">
        <w:rPr>
          <w:rFonts w:eastAsia="Times New Roman" w:cstheme="minorHAnsi"/>
          <w:szCs w:val="20"/>
          <w:shd w:val="clear" w:color="auto" w:fill="FFFFFF"/>
        </w:rPr>
        <w:t> »</w:t>
      </w:r>
    </w:p>
    <w:p w:rsidR="007900D0" w:rsidRDefault="007900D0" w:rsidP="00DE0F5E">
      <w:pPr>
        <w:spacing w:after="0" w:line="240" w:lineRule="auto"/>
        <w:jc w:val="both"/>
        <w:rPr>
          <w:rFonts w:eastAsia="Times New Roman" w:cstheme="minorHAnsi"/>
          <w:szCs w:val="20"/>
          <w:shd w:val="clear" w:color="auto" w:fill="FFFFFF"/>
        </w:rPr>
      </w:pPr>
    </w:p>
    <w:sectPr w:rsidR="007900D0" w:rsidSect="00A504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Calibri" w:hAnsi="Calibri" w:cs="Calibri"/>
        <w:color w:val="000000"/>
        <w:sz w:val="22"/>
        <w:szCs w:val="22"/>
      </w:rPr>
    </w:lvl>
  </w:abstractNum>
  <w:abstractNum w:abstractNumId="1" w15:restartNumberingAfterBreak="0">
    <w:nsid w:val="042F2BAC"/>
    <w:multiLevelType w:val="hybridMultilevel"/>
    <w:tmpl w:val="6EFC2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3E6EBB"/>
    <w:multiLevelType w:val="multilevel"/>
    <w:tmpl w:val="A14A46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48604D2"/>
    <w:multiLevelType w:val="hybridMultilevel"/>
    <w:tmpl w:val="52DA0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3F3EDC"/>
    <w:multiLevelType w:val="hybridMultilevel"/>
    <w:tmpl w:val="70A4A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2B210C"/>
    <w:multiLevelType w:val="hybridMultilevel"/>
    <w:tmpl w:val="FCC84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A87E0C"/>
    <w:multiLevelType w:val="hybridMultilevel"/>
    <w:tmpl w:val="F148E4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F0"/>
    <w:rsid w:val="000015A3"/>
    <w:rsid w:val="00021024"/>
    <w:rsid w:val="00023288"/>
    <w:rsid w:val="000250D6"/>
    <w:rsid w:val="00031322"/>
    <w:rsid w:val="00041B9F"/>
    <w:rsid w:val="000433EF"/>
    <w:rsid w:val="00044B2A"/>
    <w:rsid w:val="00046445"/>
    <w:rsid w:val="00050850"/>
    <w:rsid w:val="000510B0"/>
    <w:rsid w:val="00051E2B"/>
    <w:rsid w:val="000660D0"/>
    <w:rsid w:val="00072579"/>
    <w:rsid w:val="000A65B0"/>
    <w:rsid w:val="000C0182"/>
    <w:rsid w:val="000C21F2"/>
    <w:rsid w:val="000D20B6"/>
    <w:rsid w:val="000E2520"/>
    <w:rsid w:val="000E706F"/>
    <w:rsid w:val="000F6840"/>
    <w:rsid w:val="00101609"/>
    <w:rsid w:val="00107B8F"/>
    <w:rsid w:val="001154B3"/>
    <w:rsid w:val="001241EA"/>
    <w:rsid w:val="0013131A"/>
    <w:rsid w:val="001322C5"/>
    <w:rsid w:val="00152561"/>
    <w:rsid w:val="00152B11"/>
    <w:rsid w:val="00153652"/>
    <w:rsid w:val="00163B98"/>
    <w:rsid w:val="00166D9A"/>
    <w:rsid w:val="001735E6"/>
    <w:rsid w:val="00175F03"/>
    <w:rsid w:val="001872AE"/>
    <w:rsid w:val="00191A21"/>
    <w:rsid w:val="00191BB8"/>
    <w:rsid w:val="00192A87"/>
    <w:rsid w:val="0019352A"/>
    <w:rsid w:val="00193B7F"/>
    <w:rsid w:val="001947D0"/>
    <w:rsid w:val="001C2795"/>
    <w:rsid w:val="001C6E87"/>
    <w:rsid w:val="001D3784"/>
    <w:rsid w:val="001E0EDC"/>
    <w:rsid w:val="001E601E"/>
    <w:rsid w:val="002033A0"/>
    <w:rsid w:val="0020389D"/>
    <w:rsid w:val="00206FE7"/>
    <w:rsid w:val="002125B8"/>
    <w:rsid w:val="0021334F"/>
    <w:rsid w:val="002165D6"/>
    <w:rsid w:val="0023117E"/>
    <w:rsid w:val="00232F35"/>
    <w:rsid w:val="002401F7"/>
    <w:rsid w:val="0025141C"/>
    <w:rsid w:val="0025543D"/>
    <w:rsid w:val="00257B6F"/>
    <w:rsid w:val="002668BD"/>
    <w:rsid w:val="00286C21"/>
    <w:rsid w:val="00290779"/>
    <w:rsid w:val="00293964"/>
    <w:rsid w:val="00297BEA"/>
    <w:rsid w:val="002A7323"/>
    <w:rsid w:val="002B3479"/>
    <w:rsid w:val="002C0BA5"/>
    <w:rsid w:val="002D21EA"/>
    <w:rsid w:val="002E065B"/>
    <w:rsid w:val="002E31F7"/>
    <w:rsid w:val="002E5396"/>
    <w:rsid w:val="002F70A2"/>
    <w:rsid w:val="003125D4"/>
    <w:rsid w:val="00317478"/>
    <w:rsid w:val="00317850"/>
    <w:rsid w:val="00327EB4"/>
    <w:rsid w:val="003311A8"/>
    <w:rsid w:val="00333310"/>
    <w:rsid w:val="00337EB5"/>
    <w:rsid w:val="00340CCA"/>
    <w:rsid w:val="00341BEE"/>
    <w:rsid w:val="00347C27"/>
    <w:rsid w:val="003500C1"/>
    <w:rsid w:val="0035154F"/>
    <w:rsid w:val="00352AFC"/>
    <w:rsid w:val="003546F8"/>
    <w:rsid w:val="00362EC0"/>
    <w:rsid w:val="00371519"/>
    <w:rsid w:val="00372A8B"/>
    <w:rsid w:val="00376878"/>
    <w:rsid w:val="003803B7"/>
    <w:rsid w:val="00380FE0"/>
    <w:rsid w:val="0038125D"/>
    <w:rsid w:val="00386E8E"/>
    <w:rsid w:val="00387D2D"/>
    <w:rsid w:val="00391459"/>
    <w:rsid w:val="003B1D19"/>
    <w:rsid w:val="003B7485"/>
    <w:rsid w:val="003C48FD"/>
    <w:rsid w:val="003D179F"/>
    <w:rsid w:val="003D27E9"/>
    <w:rsid w:val="003D2DDF"/>
    <w:rsid w:val="003D3772"/>
    <w:rsid w:val="003D5324"/>
    <w:rsid w:val="003D7098"/>
    <w:rsid w:val="003E1FD3"/>
    <w:rsid w:val="003F36B9"/>
    <w:rsid w:val="003F5E91"/>
    <w:rsid w:val="003F6A50"/>
    <w:rsid w:val="00403F82"/>
    <w:rsid w:val="00406686"/>
    <w:rsid w:val="00413BEC"/>
    <w:rsid w:val="00414BD5"/>
    <w:rsid w:val="00421B16"/>
    <w:rsid w:val="00431DC4"/>
    <w:rsid w:val="00445098"/>
    <w:rsid w:val="00446E9B"/>
    <w:rsid w:val="00454AF1"/>
    <w:rsid w:val="00456395"/>
    <w:rsid w:val="00465A2F"/>
    <w:rsid w:val="0046646F"/>
    <w:rsid w:val="00472984"/>
    <w:rsid w:val="00474F0B"/>
    <w:rsid w:val="004A1D7E"/>
    <w:rsid w:val="004B42EE"/>
    <w:rsid w:val="004C0EF7"/>
    <w:rsid w:val="004C193D"/>
    <w:rsid w:val="004C4075"/>
    <w:rsid w:val="004C6150"/>
    <w:rsid w:val="004C64F9"/>
    <w:rsid w:val="004D5DDD"/>
    <w:rsid w:val="004D78E3"/>
    <w:rsid w:val="004E1637"/>
    <w:rsid w:val="004E2016"/>
    <w:rsid w:val="004F1896"/>
    <w:rsid w:val="004F6A37"/>
    <w:rsid w:val="0051790E"/>
    <w:rsid w:val="00523B67"/>
    <w:rsid w:val="005453BE"/>
    <w:rsid w:val="005454FD"/>
    <w:rsid w:val="005469BA"/>
    <w:rsid w:val="00551367"/>
    <w:rsid w:val="00555DAA"/>
    <w:rsid w:val="005659F2"/>
    <w:rsid w:val="0057454A"/>
    <w:rsid w:val="00574710"/>
    <w:rsid w:val="005765C5"/>
    <w:rsid w:val="005824A1"/>
    <w:rsid w:val="00582EBB"/>
    <w:rsid w:val="0059593E"/>
    <w:rsid w:val="005A023A"/>
    <w:rsid w:val="005B1796"/>
    <w:rsid w:val="005B251B"/>
    <w:rsid w:val="005B3661"/>
    <w:rsid w:val="005B755F"/>
    <w:rsid w:val="005C32B9"/>
    <w:rsid w:val="005D1B82"/>
    <w:rsid w:val="005D3218"/>
    <w:rsid w:val="005E4DF7"/>
    <w:rsid w:val="005E59A6"/>
    <w:rsid w:val="005E7B1A"/>
    <w:rsid w:val="00604636"/>
    <w:rsid w:val="0060593E"/>
    <w:rsid w:val="0063468D"/>
    <w:rsid w:val="00635BC5"/>
    <w:rsid w:val="00637E93"/>
    <w:rsid w:val="006423F9"/>
    <w:rsid w:val="00650540"/>
    <w:rsid w:val="006524CD"/>
    <w:rsid w:val="0065264C"/>
    <w:rsid w:val="006536C3"/>
    <w:rsid w:val="006567BC"/>
    <w:rsid w:val="00662244"/>
    <w:rsid w:val="006754A3"/>
    <w:rsid w:val="00694343"/>
    <w:rsid w:val="006960B2"/>
    <w:rsid w:val="00696E0A"/>
    <w:rsid w:val="006A3F22"/>
    <w:rsid w:val="006A7267"/>
    <w:rsid w:val="006B104F"/>
    <w:rsid w:val="006B4B81"/>
    <w:rsid w:val="006C30B0"/>
    <w:rsid w:val="006C6A54"/>
    <w:rsid w:val="006D1102"/>
    <w:rsid w:val="006D1926"/>
    <w:rsid w:val="006E3A49"/>
    <w:rsid w:val="006E5B45"/>
    <w:rsid w:val="006F1366"/>
    <w:rsid w:val="006F19CC"/>
    <w:rsid w:val="00705334"/>
    <w:rsid w:val="00705FD2"/>
    <w:rsid w:val="00722759"/>
    <w:rsid w:val="00762592"/>
    <w:rsid w:val="0076658E"/>
    <w:rsid w:val="0078015C"/>
    <w:rsid w:val="00782033"/>
    <w:rsid w:val="007900D0"/>
    <w:rsid w:val="00790AD3"/>
    <w:rsid w:val="00794421"/>
    <w:rsid w:val="007958C9"/>
    <w:rsid w:val="007A2A85"/>
    <w:rsid w:val="007A5863"/>
    <w:rsid w:val="007B40CA"/>
    <w:rsid w:val="007C2510"/>
    <w:rsid w:val="007C27E6"/>
    <w:rsid w:val="007C4570"/>
    <w:rsid w:val="007C5304"/>
    <w:rsid w:val="007D06D2"/>
    <w:rsid w:val="007D3BD4"/>
    <w:rsid w:val="007E2E43"/>
    <w:rsid w:val="007F400A"/>
    <w:rsid w:val="007F5EC2"/>
    <w:rsid w:val="00821816"/>
    <w:rsid w:val="0082225B"/>
    <w:rsid w:val="008228DB"/>
    <w:rsid w:val="00822F71"/>
    <w:rsid w:val="00836098"/>
    <w:rsid w:val="00842987"/>
    <w:rsid w:val="008603FB"/>
    <w:rsid w:val="0086610B"/>
    <w:rsid w:val="00881DE5"/>
    <w:rsid w:val="008836F0"/>
    <w:rsid w:val="00884D6E"/>
    <w:rsid w:val="00890061"/>
    <w:rsid w:val="00891F82"/>
    <w:rsid w:val="008A3132"/>
    <w:rsid w:val="008B2D1F"/>
    <w:rsid w:val="008B3512"/>
    <w:rsid w:val="008B7731"/>
    <w:rsid w:val="008C3186"/>
    <w:rsid w:val="008C3C56"/>
    <w:rsid w:val="008C441A"/>
    <w:rsid w:val="008D7417"/>
    <w:rsid w:val="008E23A1"/>
    <w:rsid w:val="008E7D7C"/>
    <w:rsid w:val="008F0667"/>
    <w:rsid w:val="008F593B"/>
    <w:rsid w:val="008F792A"/>
    <w:rsid w:val="00901ECC"/>
    <w:rsid w:val="00910CAE"/>
    <w:rsid w:val="009147EC"/>
    <w:rsid w:val="0092442F"/>
    <w:rsid w:val="00925C7F"/>
    <w:rsid w:val="00927CFF"/>
    <w:rsid w:val="00931205"/>
    <w:rsid w:val="0094199C"/>
    <w:rsid w:val="009508F5"/>
    <w:rsid w:val="0095142E"/>
    <w:rsid w:val="009523DF"/>
    <w:rsid w:val="00956558"/>
    <w:rsid w:val="0096321B"/>
    <w:rsid w:val="00980624"/>
    <w:rsid w:val="00983A28"/>
    <w:rsid w:val="0099022C"/>
    <w:rsid w:val="009925FA"/>
    <w:rsid w:val="00993E9A"/>
    <w:rsid w:val="00996900"/>
    <w:rsid w:val="009A3F4E"/>
    <w:rsid w:val="009B471E"/>
    <w:rsid w:val="009B4CD1"/>
    <w:rsid w:val="009B5151"/>
    <w:rsid w:val="009B57FD"/>
    <w:rsid w:val="009C4ECB"/>
    <w:rsid w:val="009D0CFA"/>
    <w:rsid w:val="009E0E3F"/>
    <w:rsid w:val="009E13FD"/>
    <w:rsid w:val="009F7D67"/>
    <w:rsid w:val="00A0508A"/>
    <w:rsid w:val="00A1341E"/>
    <w:rsid w:val="00A13C14"/>
    <w:rsid w:val="00A17819"/>
    <w:rsid w:val="00A22909"/>
    <w:rsid w:val="00A34341"/>
    <w:rsid w:val="00A436B2"/>
    <w:rsid w:val="00A504D0"/>
    <w:rsid w:val="00A54145"/>
    <w:rsid w:val="00A5471E"/>
    <w:rsid w:val="00A61DDF"/>
    <w:rsid w:val="00A763FB"/>
    <w:rsid w:val="00A9023C"/>
    <w:rsid w:val="00AA22AF"/>
    <w:rsid w:val="00AA7746"/>
    <w:rsid w:val="00AB701A"/>
    <w:rsid w:val="00AC006E"/>
    <w:rsid w:val="00AC1147"/>
    <w:rsid w:val="00AC1FE3"/>
    <w:rsid w:val="00AC3C23"/>
    <w:rsid w:val="00AC5029"/>
    <w:rsid w:val="00AC5D0C"/>
    <w:rsid w:val="00AC7CC8"/>
    <w:rsid w:val="00AD0F3A"/>
    <w:rsid w:val="00AE004E"/>
    <w:rsid w:val="00AE1CA4"/>
    <w:rsid w:val="00AF6227"/>
    <w:rsid w:val="00AF6C0C"/>
    <w:rsid w:val="00AF7D5C"/>
    <w:rsid w:val="00B04726"/>
    <w:rsid w:val="00B0636B"/>
    <w:rsid w:val="00B06DAA"/>
    <w:rsid w:val="00B073DF"/>
    <w:rsid w:val="00B101DF"/>
    <w:rsid w:val="00B150FC"/>
    <w:rsid w:val="00B228A4"/>
    <w:rsid w:val="00B22F15"/>
    <w:rsid w:val="00B35119"/>
    <w:rsid w:val="00B363CB"/>
    <w:rsid w:val="00B40470"/>
    <w:rsid w:val="00B45410"/>
    <w:rsid w:val="00B57E5D"/>
    <w:rsid w:val="00B665A3"/>
    <w:rsid w:val="00B7728A"/>
    <w:rsid w:val="00B805B0"/>
    <w:rsid w:val="00B8503E"/>
    <w:rsid w:val="00B9212F"/>
    <w:rsid w:val="00B938BA"/>
    <w:rsid w:val="00BA14FD"/>
    <w:rsid w:val="00BA4402"/>
    <w:rsid w:val="00BA6C85"/>
    <w:rsid w:val="00BB2EE4"/>
    <w:rsid w:val="00BB4BBA"/>
    <w:rsid w:val="00BC3343"/>
    <w:rsid w:val="00BC3903"/>
    <w:rsid w:val="00BC561B"/>
    <w:rsid w:val="00BC6921"/>
    <w:rsid w:val="00BC7187"/>
    <w:rsid w:val="00BC77B3"/>
    <w:rsid w:val="00BD51A6"/>
    <w:rsid w:val="00BF0B1E"/>
    <w:rsid w:val="00BF2DBC"/>
    <w:rsid w:val="00C37F6E"/>
    <w:rsid w:val="00C4399D"/>
    <w:rsid w:val="00C4527F"/>
    <w:rsid w:val="00C54CEB"/>
    <w:rsid w:val="00C726BF"/>
    <w:rsid w:val="00C809D9"/>
    <w:rsid w:val="00C81185"/>
    <w:rsid w:val="00C83DD0"/>
    <w:rsid w:val="00C85DB2"/>
    <w:rsid w:val="00C9138B"/>
    <w:rsid w:val="00CA1129"/>
    <w:rsid w:val="00CA3D18"/>
    <w:rsid w:val="00CD0502"/>
    <w:rsid w:val="00CD3173"/>
    <w:rsid w:val="00CE1D0C"/>
    <w:rsid w:val="00CE1F79"/>
    <w:rsid w:val="00CF15F4"/>
    <w:rsid w:val="00CF68BA"/>
    <w:rsid w:val="00D05C5F"/>
    <w:rsid w:val="00D2463C"/>
    <w:rsid w:val="00D32721"/>
    <w:rsid w:val="00D32CDD"/>
    <w:rsid w:val="00D32FB4"/>
    <w:rsid w:val="00D346A6"/>
    <w:rsid w:val="00D46BDC"/>
    <w:rsid w:val="00D52BAC"/>
    <w:rsid w:val="00D52C6E"/>
    <w:rsid w:val="00D57F20"/>
    <w:rsid w:val="00D6142A"/>
    <w:rsid w:val="00D65405"/>
    <w:rsid w:val="00D74EF0"/>
    <w:rsid w:val="00D816FE"/>
    <w:rsid w:val="00D83561"/>
    <w:rsid w:val="00D85A4C"/>
    <w:rsid w:val="00D92D31"/>
    <w:rsid w:val="00D94D95"/>
    <w:rsid w:val="00DA5F12"/>
    <w:rsid w:val="00DB211B"/>
    <w:rsid w:val="00DB57B8"/>
    <w:rsid w:val="00DB5E72"/>
    <w:rsid w:val="00DB604F"/>
    <w:rsid w:val="00DC1DBC"/>
    <w:rsid w:val="00DC5659"/>
    <w:rsid w:val="00DD25EF"/>
    <w:rsid w:val="00DE0F5E"/>
    <w:rsid w:val="00DE6D26"/>
    <w:rsid w:val="00DF0A91"/>
    <w:rsid w:val="00DF43C2"/>
    <w:rsid w:val="00DF6590"/>
    <w:rsid w:val="00DF6A03"/>
    <w:rsid w:val="00DF74F9"/>
    <w:rsid w:val="00E03BDA"/>
    <w:rsid w:val="00E1235F"/>
    <w:rsid w:val="00E124EC"/>
    <w:rsid w:val="00E15EBB"/>
    <w:rsid w:val="00E24E5E"/>
    <w:rsid w:val="00E31D01"/>
    <w:rsid w:val="00E322D8"/>
    <w:rsid w:val="00E45978"/>
    <w:rsid w:val="00E47156"/>
    <w:rsid w:val="00E56F1D"/>
    <w:rsid w:val="00E60F0B"/>
    <w:rsid w:val="00E64967"/>
    <w:rsid w:val="00E71475"/>
    <w:rsid w:val="00E72536"/>
    <w:rsid w:val="00E84D7F"/>
    <w:rsid w:val="00EB2246"/>
    <w:rsid w:val="00EB67DD"/>
    <w:rsid w:val="00EC04E8"/>
    <w:rsid w:val="00EC1BEC"/>
    <w:rsid w:val="00EC2E32"/>
    <w:rsid w:val="00ED0D5E"/>
    <w:rsid w:val="00ED7DFB"/>
    <w:rsid w:val="00EF3507"/>
    <w:rsid w:val="00EF490B"/>
    <w:rsid w:val="00EF4E83"/>
    <w:rsid w:val="00F111A5"/>
    <w:rsid w:val="00F1156C"/>
    <w:rsid w:val="00F17792"/>
    <w:rsid w:val="00F21525"/>
    <w:rsid w:val="00F341F6"/>
    <w:rsid w:val="00F34FFF"/>
    <w:rsid w:val="00F35772"/>
    <w:rsid w:val="00F357BF"/>
    <w:rsid w:val="00F35A8C"/>
    <w:rsid w:val="00F407B2"/>
    <w:rsid w:val="00F51347"/>
    <w:rsid w:val="00F72D05"/>
    <w:rsid w:val="00F855D0"/>
    <w:rsid w:val="00FA560A"/>
    <w:rsid w:val="00FA795A"/>
    <w:rsid w:val="00FB5BEC"/>
    <w:rsid w:val="00FD6AAD"/>
    <w:rsid w:val="00FF14B9"/>
    <w:rsid w:val="00FF4C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F2AAE-0CB6-4418-9323-85FB51B1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i">
    <w:name w:val="gi"/>
    <w:basedOn w:val="Policepardfaut"/>
    <w:rsid w:val="00D74EF0"/>
  </w:style>
  <w:style w:type="character" w:customStyle="1" w:styleId="gd">
    <w:name w:val="gd"/>
    <w:basedOn w:val="Policepardfaut"/>
    <w:rsid w:val="00D74EF0"/>
  </w:style>
  <w:style w:type="character" w:customStyle="1" w:styleId="go">
    <w:name w:val="go"/>
    <w:basedOn w:val="Policepardfaut"/>
    <w:rsid w:val="00D74EF0"/>
  </w:style>
  <w:style w:type="paragraph" w:styleId="Textedebulles">
    <w:name w:val="Balloon Text"/>
    <w:basedOn w:val="Normal"/>
    <w:link w:val="TextedebullesCar"/>
    <w:uiPriority w:val="99"/>
    <w:semiHidden/>
    <w:unhideWhenUsed/>
    <w:rsid w:val="00D74E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4EF0"/>
    <w:rPr>
      <w:rFonts w:ascii="Tahoma" w:hAnsi="Tahoma" w:cs="Tahoma"/>
      <w:sz w:val="16"/>
      <w:szCs w:val="16"/>
    </w:rPr>
  </w:style>
  <w:style w:type="character" w:styleId="Lienhypertexte">
    <w:name w:val="Hyperlink"/>
    <w:basedOn w:val="Policepardfaut"/>
    <w:uiPriority w:val="99"/>
    <w:semiHidden/>
    <w:unhideWhenUsed/>
    <w:rsid w:val="00D74EF0"/>
    <w:rPr>
      <w:color w:val="0000FF"/>
      <w:u w:val="single"/>
    </w:rPr>
  </w:style>
  <w:style w:type="character" w:customStyle="1" w:styleId="m-818824689173362407m-6795098608740375144gmail-il">
    <w:name w:val="m_-818824689173362407m_-6795098608740375144gmail-il"/>
    <w:basedOn w:val="Policepardfaut"/>
    <w:rsid w:val="00D74EF0"/>
  </w:style>
  <w:style w:type="paragraph" w:styleId="Paragraphedeliste">
    <w:name w:val="List Paragraph"/>
    <w:basedOn w:val="Normal"/>
    <w:uiPriority w:val="34"/>
    <w:qFormat/>
    <w:rsid w:val="00B805B0"/>
    <w:pPr>
      <w:ind w:left="720"/>
      <w:contextualSpacing/>
    </w:pPr>
  </w:style>
  <w:style w:type="table" w:styleId="Grilledutableau">
    <w:name w:val="Table Grid"/>
    <w:basedOn w:val="TableauNormal"/>
    <w:uiPriority w:val="59"/>
    <w:rsid w:val="006423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642">
      <w:bodyDiv w:val="1"/>
      <w:marLeft w:val="0"/>
      <w:marRight w:val="0"/>
      <w:marTop w:val="0"/>
      <w:marBottom w:val="0"/>
      <w:divBdr>
        <w:top w:val="none" w:sz="0" w:space="0" w:color="auto"/>
        <w:left w:val="none" w:sz="0" w:space="0" w:color="auto"/>
        <w:bottom w:val="none" w:sz="0" w:space="0" w:color="auto"/>
        <w:right w:val="none" w:sz="0" w:space="0" w:color="auto"/>
      </w:divBdr>
    </w:div>
    <w:div w:id="198395851">
      <w:bodyDiv w:val="1"/>
      <w:marLeft w:val="0"/>
      <w:marRight w:val="0"/>
      <w:marTop w:val="0"/>
      <w:marBottom w:val="0"/>
      <w:divBdr>
        <w:top w:val="none" w:sz="0" w:space="0" w:color="auto"/>
        <w:left w:val="none" w:sz="0" w:space="0" w:color="auto"/>
        <w:bottom w:val="none" w:sz="0" w:space="0" w:color="auto"/>
        <w:right w:val="none" w:sz="0" w:space="0" w:color="auto"/>
      </w:divBdr>
    </w:div>
    <w:div w:id="461728677">
      <w:bodyDiv w:val="1"/>
      <w:marLeft w:val="0"/>
      <w:marRight w:val="0"/>
      <w:marTop w:val="0"/>
      <w:marBottom w:val="0"/>
      <w:divBdr>
        <w:top w:val="none" w:sz="0" w:space="0" w:color="auto"/>
        <w:left w:val="none" w:sz="0" w:space="0" w:color="auto"/>
        <w:bottom w:val="none" w:sz="0" w:space="0" w:color="auto"/>
        <w:right w:val="none" w:sz="0" w:space="0" w:color="auto"/>
      </w:divBdr>
    </w:div>
    <w:div w:id="1051727109">
      <w:bodyDiv w:val="1"/>
      <w:marLeft w:val="0"/>
      <w:marRight w:val="0"/>
      <w:marTop w:val="0"/>
      <w:marBottom w:val="0"/>
      <w:divBdr>
        <w:top w:val="none" w:sz="0" w:space="0" w:color="auto"/>
        <w:left w:val="none" w:sz="0" w:space="0" w:color="auto"/>
        <w:bottom w:val="none" w:sz="0" w:space="0" w:color="auto"/>
        <w:right w:val="none" w:sz="0" w:space="0" w:color="auto"/>
      </w:divBdr>
      <w:divsChild>
        <w:div w:id="325060616">
          <w:marLeft w:val="0"/>
          <w:marRight w:val="0"/>
          <w:marTop w:val="0"/>
          <w:marBottom w:val="0"/>
          <w:divBdr>
            <w:top w:val="none" w:sz="0" w:space="0" w:color="auto"/>
            <w:left w:val="none" w:sz="0" w:space="0" w:color="auto"/>
            <w:bottom w:val="none" w:sz="0" w:space="0" w:color="auto"/>
            <w:right w:val="none" w:sz="0" w:space="0" w:color="auto"/>
          </w:divBdr>
          <w:divsChild>
            <w:div w:id="1736976207">
              <w:marLeft w:val="0"/>
              <w:marRight w:val="0"/>
              <w:marTop w:val="0"/>
              <w:marBottom w:val="0"/>
              <w:divBdr>
                <w:top w:val="none" w:sz="0" w:space="0" w:color="auto"/>
                <w:left w:val="none" w:sz="0" w:space="0" w:color="auto"/>
                <w:bottom w:val="none" w:sz="0" w:space="0" w:color="auto"/>
                <w:right w:val="none" w:sz="0" w:space="0" w:color="auto"/>
              </w:divBdr>
              <w:divsChild>
                <w:div w:id="1143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6664">
          <w:marLeft w:val="0"/>
          <w:marRight w:val="0"/>
          <w:marTop w:val="0"/>
          <w:marBottom w:val="0"/>
          <w:divBdr>
            <w:top w:val="none" w:sz="0" w:space="0" w:color="auto"/>
            <w:left w:val="none" w:sz="0" w:space="0" w:color="auto"/>
            <w:bottom w:val="none" w:sz="0" w:space="0" w:color="auto"/>
            <w:right w:val="none" w:sz="0" w:space="0" w:color="auto"/>
          </w:divBdr>
        </w:div>
        <w:div w:id="250159886">
          <w:marLeft w:val="0"/>
          <w:marRight w:val="0"/>
          <w:marTop w:val="0"/>
          <w:marBottom w:val="0"/>
          <w:divBdr>
            <w:top w:val="none" w:sz="0" w:space="0" w:color="auto"/>
            <w:left w:val="none" w:sz="0" w:space="0" w:color="auto"/>
            <w:bottom w:val="none" w:sz="0" w:space="0" w:color="auto"/>
            <w:right w:val="none" w:sz="0" w:space="0" w:color="auto"/>
          </w:divBdr>
        </w:div>
        <w:div w:id="1427727495">
          <w:marLeft w:val="0"/>
          <w:marRight w:val="0"/>
          <w:marTop w:val="0"/>
          <w:marBottom w:val="0"/>
          <w:divBdr>
            <w:top w:val="none" w:sz="0" w:space="0" w:color="auto"/>
            <w:left w:val="none" w:sz="0" w:space="0" w:color="auto"/>
            <w:bottom w:val="none" w:sz="0" w:space="0" w:color="auto"/>
            <w:right w:val="none" w:sz="0" w:space="0" w:color="auto"/>
          </w:divBdr>
        </w:div>
        <w:div w:id="1150903509">
          <w:marLeft w:val="0"/>
          <w:marRight w:val="0"/>
          <w:marTop w:val="0"/>
          <w:marBottom w:val="0"/>
          <w:divBdr>
            <w:top w:val="none" w:sz="0" w:space="0" w:color="auto"/>
            <w:left w:val="none" w:sz="0" w:space="0" w:color="auto"/>
            <w:bottom w:val="none" w:sz="0" w:space="0" w:color="auto"/>
            <w:right w:val="none" w:sz="0" w:space="0" w:color="auto"/>
          </w:divBdr>
        </w:div>
        <w:div w:id="1871720492">
          <w:marLeft w:val="0"/>
          <w:marRight w:val="0"/>
          <w:marTop w:val="0"/>
          <w:marBottom w:val="0"/>
          <w:divBdr>
            <w:top w:val="none" w:sz="0" w:space="0" w:color="auto"/>
            <w:left w:val="none" w:sz="0" w:space="0" w:color="auto"/>
            <w:bottom w:val="none" w:sz="0" w:space="0" w:color="auto"/>
            <w:right w:val="none" w:sz="0" w:space="0" w:color="auto"/>
          </w:divBdr>
        </w:div>
        <w:div w:id="927733032">
          <w:marLeft w:val="0"/>
          <w:marRight w:val="0"/>
          <w:marTop w:val="24"/>
          <w:marBottom w:val="0"/>
          <w:divBdr>
            <w:top w:val="none" w:sz="0" w:space="0" w:color="auto"/>
            <w:left w:val="none" w:sz="0" w:space="0" w:color="auto"/>
            <w:bottom w:val="none" w:sz="0" w:space="0" w:color="auto"/>
            <w:right w:val="none" w:sz="0" w:space="0" w:color="auto"/>
          </w:divBdr>
          <w:divsChild>
            <w:div w:id="775830690">
              <w:marLeft w:val="0"/>
              <w:marRight w:val="0"/>
              <w:marTop w:val="0"/>
              <w:marBottom w:val="0"/>
              <w:divBdr>
                <w:top w:val="single" w:sz="4" w:space="0" w:color="CDCDCD"/>
                <w:left w:val="single" w:sz="4" w:space="0" w:color="CDCDCD"/>
                <w:bottom w:val="single" w:sz="4" w:space="0" w:color="CDCDCD"/>
                <w:right w:val="single" w:sz="4" w:space="0" w:color="CDCDCD"/>
              </w:divBdr>
            </w:div>
          </w:divsChild>
        </w:div>
      </w:divsChild>
    </w:div>
    <w:div w:id="1327976280">
      <w:bodyDiv w:val="1"/>
      <w:marLeft w:val="0"/>
      <w:marRight w:val="0"/>
      <w:marTop w:val="0"/>
      <w:marBottom w:val="0"/>
      <w:divBdr>
        <w:top w:val="none" w:sz="0" w:space="0" w:color="auto"/>
        <w:left w:val="none" w:sz="0" w:space="0" w:color="auto"/>
        <w:bottom w:val="none" w:sz="0" w:space="0" w:color="auto"/>
        <w:right w:val="none" w:sz="0" w:space="0" w:color="auto"/>
      </w:divBdr>
      <w:divsChild>
        <w:div w:id="1315331652">
          <w:marLeft w:val="0"/>
          <w:marRight w:val="0"/>
          <w:marTop w:val="0"/>
          <w:marBottom w:val="0"/>
          <w:divBdr>
            <w:top w:val="none" w:sz="0" w:space="0" w:color="auto"/>
            <w:left w:val="none" w:sz="0" w:space="0" w:color="auto"/>
            <w:bottom w:val="none" w:sz="0" w:space="0" w:color="auto"/>
            <w:right w:val="none" w:sz="0" w:space="0" w:color="auto"/>
          </w:divBdr>
        </w:div>
        <w:div w:id="56368709">
          <w:marLeft w:val="0"/>
          <w:marRight w:val="0"/>
          <w:marTop w:val="0"/>
          <w:marBottom w:val="0"/>
          <w:divBdr>
            <w:top w:val="none" w:sz="0" w:space="0" w:color="auto"/>
            <w:left w:val="none" w:sz="0" w:space="0" w:color="auto"/>
            <w:bottom w:val="none" w:sz="0" w:space="0" w:color="auto"/>
            <w:right w:val="none" w:sz="0" w:space="0" w:color="auto"/>
          </w:divBdr>
        </w:div>
        <w:div w:id="1308706913">
          <w:marLeft w:val="0"/>
          <w:marRight w:val="0"/>
          <w:marTop w:val="0"/>
          <w:marBottom w:val="0"/>
          <w:divBdr>
            <w:top w:val="none" w:sz="0" w:space="0" w:color="auto"/>
            <w:left w:val="none" w:sz="0" w:space="0" w:color="auto"/>
            <w:bottom w:val="none" w:sz="0" w:space="0" w:color="auto"/>
            <w:right w:val="none" w:sz="0" w:space="0" w:color="auto"/>
          </w:divBdr>
        </w:div>
        <w:div w:id="1609197756">
          <w:marLeft w:val="0"/>
          <w:marRight w:val="0"/>
          <w:marTop w:val="0"/>
          <w:marBottom w:val="0"/>
          <w:divBdr>
            <w:top w:val="none" w:sz="0" w:space="0" w:color="auto"/>
            <w:left w:val="none" w:sz="0" w:space="0" w:color="auto"/>
            <w:bottom w:val="none" w:sz="0" w:space="0" w:color="auto"/>
            <w:right w:val="none" w:sz="0" w:space="0" w:color="auto"/>
          </w:divBdr>
        </w:div>
        <w:div w:id="172260590">
          <w:marLeft w:val="0"/>
          <w:marRight w:val="0"/>
          <w:marTop w:val="0"/>
          <w:marBottom w:val="0"/>
          <w:divBdr>
            <w:top w:val="none" w:sz="0" w:space="0" w:color="auto"/>
            <w:left w:val="none" w:sz="0" w:space="0" w:color="auto"/>
            <w:bottom w:val="none" w:sz="0" w:space="0" w:color="auto"/>
            <w:right w:val="none" w:sz="0" w:space="0" w:color="auto"/>
          </w:divBdr>
        </w:div>
        <w:div w:id="1657102287">
          <w:marLeft w:val="0"/>
          <w:marRight w:val="0"/>
          <w:marTop w:val="0"/>
          <w:marBottom w:val="0"/>
          <w:divBdr>
            <w:top w:val="none" w:sz="0" w:space="0" w:color="auto"/>
            <w:left w:val="none" w:sz="0" w:space="0" w:color="auto"/>
            <w:bottom w:val="none" w:sz="0" w:space="0" w:color="auto"/>
            <w:right w:val="none" w:sz="0" w:space="0" w:color="auto"/>
          </w:divBdr>
        </w:div>
        <w:div w:id="747464691">
          <w:marLeft w:val="0"/>
          <w:marRight w:val="0"/>
          <w:marTop w:val="0"/>
          <w:marBottom w:val="0"/>
          <w:divBdr>
            <w:top w:val="none" w:sz="0" w:space="0" w:color="auto"/>
            <w:left w:val="none" w:sz="0" w:space="0" w:color="auto"/>
            <w:bottom w:val="none" w:sz="0" w:space="0" w:color="auto"/>
            <w:right w:val="none" w:sz="0" w:space="0" w:color="auto"/>
          </w:divBdr>
        </w:div>
        <w:div w:id="218441967">
          <w:marLeft w:val="0"/>
          <w:marRight w:val="0"/>
          <w:marTop w:val="0"/>
          <w:marBottom w:val="0"/>
          <w:divBdr>
            <w:top w:val="none" w:sz="0" w:space="0" w:color="auto"/>
            <w:left w:val="none" w:sz="0" w:space="0" w:color="auto"/>
            <w:bottom w:val="none" w:sz="0" w:space="0" w:color="auto"/>
            <w:right w:val="none" w:sz="0" w:space="0" w:color="auto"/>
          </w:divBdr>
        </w:div>
        <w:div w:id="1850366623">
          <w:marLeft w:val="0"/>
          <w:marRight w:val="0"/>
          <w:marTop w:val="0"/>
          <w:marBottom w:val="0"/>
          <w:divBdr>
            <w:top w:val="none" w:sz="0" w:space="0" w:color="auto"/>
            <w:left w:val="none" w:sz="0" w:space="0" w:color="auto"/>
            <w:bottom w:val="none" w:sz="0" w:space="0" w:color="auto"/>
            <w:right w:val="none" w:sz="0" w:space="0" w:color="auto"/>
          </w:divBdr>
        </w:div>
        <w:div w:id="473719727">
          <w:marLeft w:val="0"/>
          <w:marRight w:val="0"/>
          <w:marTop w:val="0"/>
          <w:marBottom w:val="0"/>
          <w:divBdr>
            <w:top w:val="none" w:sz="0" w:space="0" w:color="auto"/>
            <w:left w:val="none" w:sz="0" w:space="0" w:color="auto"/>
            <w:bottom w:val="none" w:sz="0" w:space="0" w:color="auto"/>
            <w:right w:val="none" w:sz="0" w:space="0" w:color="auto"/>
          </w:divBdr>
        </w:div>
      </w:divsChild>
    </w:div>
    <w:div w:id="1581983773">
      <w:bodyDiv w:val="1"/>
      <w:marLeft w:val="0"/>
      <w:marRight w:val="0"/>
      <w:marTop w:val="0"/>
      <w:marBottom w:val="0"/>
      <w:divBdr>
        <w:top w:val="none" w:sz="0" w:space="0" w:color="auto"/>
        <w:left w:val="none" w:sz="0" w:space="0" w:color="auto"/>
        <w:bottom w:val="none" w:sz="0" w:space="0" w:color="auto"/>
        <w:right w:val="none" w:sz="0" w:space="0" w:color="auto"/>
      </w:divBdr>
      <w:divsChild>
        <w:div w:id="1779829632">
          <w:marLeft w:val="0"/>
          <w:marRight w:val="0"/>
          <w:marTop w:val="0"/>
          <w:marBottom w:val="0"/>
          <w:divBdr>
            <w:top w:val="none" w:sz="0" w:space="0" w:color="auto"/>
            <w:left w:val="none" w:sz="0" w:space="0" w:color="auto"/>
            <w:bottom w:val="none" w:sz="0" w:space="0" w:color="auto"/>
            <w:right w:val="none" w:sz="0" w:space="0" w:color="auto"/>
          </w:divBdr>
        </w:div>
        <w:div w:id="672951040">
          <w:marLeft w:val="0"/>
          <w:marRight w:val="0"/>
          <w:marTop w:val="0"/>
          <w:marBottom w:val="0"/>
          <w:divBdr>
            <w:top w:val="none" w:sz="0" w:space="0" w:color="auto"/>
            <w:left w:val="none" w:sz="0" w:space="0" w:color="auto"/>
            <w:bottom w:val="none" w:sz="0" w:space="0" w:color="auto"/>
            <w:right w:val="none" w:sz="0" w:space="0" w:color="auto"/>
          </w:divBdr>
        </w:div>
        <w:div w:id="2143645937">
          <w:marLeft w:val="0"/>
          <w:marRight w:val="0"/>
          <w:marTop w:val="0"/>
          <w:marBottom w:val="0"/>
          <w:divBdr>
            <w:top w:val="none" w:sz="0" w:space="0" w:color="auto"/>
            <w:left w:val="none" w:sz="0" w:space="0" w:color="auto"/>
            <w:bottom w:val="none" w:sz="0" w:space="0" w:color="auto"/>
            <w:right w:val="none" w:sz="0" w:space="0" w:color="auto"/>
          </w:divBdr>
        </w:div>
        <w:div w:id="2135520834">
          <w:marLeft w:val="0"/>
          <w:marRight w:val="0"/>
          <w:marTop w:val="0"/>
          <w:marBottom w:val="0"/>
          <w:divBdr>
            <w:top w:val="none" w:sz="0" w:space="0" w:color="auto"/>
            <w:left w:val="none" w:sz="0" w:space="0" w:color="auto"/>
            <w:bottom w:val="none" w:sz="0" w:space="0" w:color="auto"/>
            <w:right w:val="none" w:sz="0" w:space="0" w:color="auto"/>
          </w:divBdr>
        </w:div>
      </w:divsChild>
    </w:div>
    <w:div w:id="1757745116">
      <w:bodyDiv w:val="1"/>
      <w:marLeft w:val="0"/>
      <w:marRight w:val="0"/>
      <w:marTop w:val="0"/>
      <w:marBottom w:val="0"/>
      <w:divBdr>
        <w:top w:val="none" w:sz="0" w:space="0" w:color="auto"/>
        <w:left w:val="none" w:sz="0" w:space="0" w:color="auto"/>
        <w:bottom w:val="none" w:sz="0" w:space="0" w:color="auto"/>
        <w:right w:val="none" w:sz="0" w:space="0" w:color="auto"/>
      </w:divBdr>
      <w:divsChild>
        <w:div w:id="227766044">
          <w:marLeft w:val="0"/>
          <w:marRight w:val="0"/>
          <w:marTop w:val="0"/>
          <w:marBottom w:val="0"/>
          <w:divBdr>
            <w:top w:val="none" w:sz="0" w:space="0" w:color="auto"/>
            <w:left w:val="none" w:sz="0" w:space="0" w:color="auto"/>
            <w:bottom w:val="none" w:sz="0" w:space="0" w:color="auto"/>
            <w:right w:val="none" w:sz="0" w:space="0" w:color="auto"/>
          </w:divBdr>
          <w:divsChild>
            <w:div w:id="399521926">
              <w:marLeft w:val="0"/>
              <w:marRight w:val="0"/>
              <w:marTop w:val="0"/>
              <w:marBottom w:val="0"/>
              <w:divBdr>
                <w:top w:val="none" w:sz="0" w:space="0" w:color="auto"/>
                <w:left w:val="none" w:sz="0" w:space="0" w:color="auto"/>
                <w:bottom w:val="none" w:sz="0" w:space="0" w:color="auto"/>
                <w:right w:val="none" w:sz="0" w:space="0" w:color="auto"/>
              </w:divBdr>
            </w:div>
          </w:divsChild>
        </w:div>
        <w:div w:id="469516194">
          <w:marLeft w:val="0"/>
          <w:marRight w:val="0"/>
          <w:marTop w:val="0"/>
          <w:marBottom w:val="0"/>
          <w:divBdr>
            <w:top w:val="none" w:sz="0" w:space="0" w:color="auto"/>
            <w:left w:val="none" w:sz="0" w:space="0" w:color="auto"/>
            <w:bottom w:val="none" w:sz="0" w:space="0" w:color="auto"/>
            <w:right w:val="none" w:sz="0" w:space="0" w:color="auto"/>
          </w:divBdr>
        </w:div>
        <w:div w:id="838469355">
          <w:marLeft w:val="0"/>
          <w:marRight w:val="0"/>
          <w:marTop w:val="0"/>
          <w:marBottom w:val="0"/>
          <w:divBdr>
            <w:top w:val="none" w:sz="0" w:space="0" w:color="auto"/>
            <w:left w:val="none" w:sz="0" w:space="0" w:color="auto"/>
            <w:bottom w:val="none" w:sz="0" w:space="0" w:color="auto"/>
            <w:right w:val="none" w:sz="0" w:space="0" w:color="auto"/>
          </w:divBdr>
        </w:div>
      </w:divsChild>
    </w:div>
    <w:div w:id="2025865039">
      <w:bodyDiv w:val="1"/>
      <w:marLeft w:val="0"/>
      <w:marRight w:val="0"/>
      <w:marTop w:val="0"/>
      <w:marBottom w:val="0"/>
      <w:divBdr>
        <w:top w:val="none" w:sz="0" w:space="0" w:color="auto"/>
        <w:left w:val="none" w:sz="0" w:space="0" w:color="auto"/>
        <w:bottom w:val="none" w:sz="0" w:space="0" w:color="auto"/>
        <w:right w:val="none" w:sz="0" w:space="0" w:color="auto"/>
      </w:divBdr>
      <w:divsChild>
        <w:div w:id="1568374126">
          <w:marLeft w:val="0"/>
          <w:marRight w:val="0"/>
          <w:marTop w:val="0"/>
          <w:marBottom w:val="0"/>
          <w:divBdr>
            <w:top w:val="none" w:sz="0" w:space="0" w:color="auto"/>
            <w:left w:val="none" w:sz="0" w:space="0" w:color="auto"/>
            <w:bottom w:val="none" w:sz="0" w:space="0" w:color="auto"/>
            <w:right w:val="none" w:sz="0" w:space="0" w:color="auto"/>
          </w:divBdr>
        </w:div>
        <w:div w:id="90972089">
          <w:marLeft w:val="0"/>
          <w:marRight w:val="0"/>
          <w:marTop w:val="0"/>
          <w:marBottom w:val="0"/>
          <w:divBdr>
            <w:top w:val="none" w:sz="0" w:space="0" w:color="auto"/>
            <w:left w:val="none" w:sz="0" w:space="0" w:color="auto"/>
            <w:bottom w:val="none" w:sz="0" w:space="0" w:color="auto"/>
            <w:right w:val="none" w:sz="0" w:space="0" w:color="auto"/>
          </w:divBdr>
        </w:div>
        <w:div w:id="332297601">
          <w:marLeft w:val="0"/>
          <w:marRight w:val="0"/>
          <w:marTop w:val="0"/>
          <w:marBottom w:val="0"/>
          <w:divBdr>
            <w:top w:val="none" w:sz="0" w:space="0" w:color="auto"/>
            <w:left w:val="none" w:sz="0" w:space="0" w:color="auto"/>
            <w:bottom w:val="none" w:sz="0" w:space="0" w:color="auto"/>
            <w:right w:val="none" w:sz="0" w:space="0" w:color="auto"/>
          </w:divBdr>
        </w:div>
        <w:div w:id="12663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869</Words>
  <Characters>4781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vincent espagne</cp:lastModifiedBy>
  <cp:revision>3</cp:revision>
  <cp:lastPrinted>2018-02-07T10:30:00Z</cp:lastPrinted>
  <dcterms:created xsi:type="dcterms:W3CDTF">2018-04-16T07:04:00Z</dcterms:created>
  <dcterms:modified xsi:type="dcterms:W3CDTF">2018-04-16T09:57:00Z</dcterms:modified>
</cp:coreProperties>
</file>